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034" w:rsidP="00D64034" w:rsidRDefault="00D64034" w14:paraId="2CC4AEC2" w14:textId="77777777">
      <w:pPr>
        <w:rPr>
          <w:b/>
        </w:rPr>
      </w:pPr>
    </w:p>
    <w:p w:rsidRPr="00B70129" w:rsidR="00ED3C9D" w:rsidP="00ED3C9D" w:rsidRDefault="00ED3C9D" w14:paraId="16DBAF26" w14:textId="77387B1E">
      <w:pPr>
        <w:pStyle w:val="Heading2"/>
        <w:rPr>
          <w:rStyle w:val="BookTitle"/>
        </w:rPr>
      </w:pPr>
      <w:r w:rsidRPr="00B70129">
        <w:rPr>
          <w:rStyle w:val="BookTitle"/>
        </w:rPr>
        <w:t xml:space="preserve">Section </w:t>
      </w:r>
      <w:r>
        <w:rPr>
          <w:rStyle w:val="BookTitle"/>
        </w:rPr>
        <w:t>1</w:t>
      </w:r>
      <w:r w:rsidRPr="00B70129">
        <w:rPr>
          <w:rStyle w:val="BookTitle"/>
        </w:rPr>
        <w:t xml:space="preserve"> –Student Outcomes for Program</w:t>
      </w:r>
    </w:p>
    <w:p w:rsidR="00ED3C9D" w:rsidP="00ED3C9D" w:rsidRDefault="00ED3C9D" w14:paraId="04DAFD88" w14:textId="77777777">
      <w:pPr>
        <w:pStyle w:val="NoSpacing"/>
      </w:pPr>
      <w:r>
        <w:t>NWCCU’s standards for accreditation require that programs must “culminate in achievement of clearly identified student learning outcomes.” (1.C.1.)</w:t>
      </w:r>
    </w:p>
    <w:p w:rsidR="00ED3C9D" w:rsidP="00ED3C9D" w:rsidRDefault="00ED3C9D" w14:paraId="603CEAC6" w14:textId="77777777">
      <w:pPr>
        <w:pStyle w:val="NoSpacing"/>
      </w:pPr>
    </w:p>
    <w:p w:rsidR="00ED3C9D" w:rsidP="00ED3C9D" w:rsidRDefault="00ED3C9D" w14:paraId="1C0799C1" w14:textId="0FA0D3AC">
      <w:pPr>
        <w:pStyle w:val="Heading3"/>
      </w:pPr>
      <w:r>
        <w:t>Section 1a – Outcomes for Program</w:t>
      </w:r>
    </w:p>
    <w:p w:rsidR="00ED3C9D" w:rsidP="00ED3C9D" w:rsidRDefault="00ED3C9D" w14:paraId="6AA24333" w14:textId="07B4E392">
      <w:r>
        <w:t xml:space="preserve">In this section </w:t>
      </w:r>
      <w:proofErr w:type="gramStart"/>
      <w:r>
        <w:t>list</w:t>
      </w:r>
      <w:proofErr w:type="gramEnd"/>
      <w:r>
        <w:t xml:space="preserve"> the</w:t>
      </w:r>
      <w:r w:rsidR="004C7E8F">
        <w:t xml:space="preserve"> Program Outcomes.</w:t>
      </w:r>
    </w:p>
    <w:p w:rsidR="00ED3C9D" w:rsidP="00ED3C9D" w:rsidRDefault="00ED3C9D" w14:paraId="6DF8DD4E" w14:textId="4AE9524D">
      <w:pPr>
        <w:pStyle w:val="Heading3"/>
      </w:pPr>
      <w:r>
        <w:t xml:space="preserve">Section 1b – Narrative </w:t>
      </w:r>
    </w:p>
    <w:p w:rsidR="00ED3C9D" w:rsidP="00ED3C9D" w:rsidRDefault="00ED3C9D" w14:paraId="175EC2F2" w14:textId="77777777">
      <w:r>
        <w:t>In this section, describe any changes made to the Student Outcomes since the last program review and the rationale for those changes.  If no changes to the Student Outcomes for the program have been made, please indicate this.</w:t>
      </w:r>
    </w:p>
    <w:p w:rsidRPr="00B70129" w:rsidR="00D26D16" w:rsidP="00D26D16" w:rsidRDefault="00D26D16" w14:paraId="77BFB3E3" w14:textId="42FE0CF8">
      <w:pPr>
        <w:pStyle w:val="Heading2"/>
        <w:rPr>
          <w:rStyle w:val="BookTitle"/>
        </w:rPr>
      </w:pPr>
      <w:r w:rsidRPr="00B70129">
        <w:rPr>
          <w:rStyle w:val="BookTitle"/>
        </w:rPr>
        <w:t xml:space="preserve">Section </w:t>
      </w:r>
      <w:r>
        <w:rPr>
          <w:rStyle w:val="BookTitle"/>
        </w:rPr>
        <w:t>2</w:t>
      </w:r>
      <w:r w:rsidRPr="00B70129">
        <w:rPr>
          <w:rStyle w:val="BookTitle"/>
        </w:rPr>
        <w:t xml:space="preserve"> – Assessment </w:t>
      </w:r>
      <w:r w:rsidR="0031534E">
        <w:rPr>
          <w:rStyle w:val="BookTitle"/>
        </w:rPr>
        <w:t>Results</w:t>
      </w:r>
    </w:p>
    <w:p w:rsidR="00D26D16" w:rsidP="00D26D16" w:rsidRDefault="00D26D16" w14:paraId="106507ED" w14:textId="77777777">
      <w:pPr>
        <w:pStyle w:val="NoSpacing"/>
      </w:pPr>
      <w:r>
        <w:t>NWCCU’s standards for accreditation require that institutions engage in “an effective system of assessment to evaluate the quality of learning in its programs” that “recognizes the central role of faculty in establishing quality, assessing student learning, and improving instructional programs.” (1.C.5.)</w:t>
      </w:r>
    </w:p>
    <w:p w:rsidR="0031534E" w:rsidP="00D26D16" w:rsidRDefault="0031534E" w14:paraId="12E80F0D" w14:textId="77777777"/>
    <w:p w:rsidR="00D26D16" w:rsidP="00D26D16" w:rsidRDefault="00D26D16" w14:paraId="6B58E16E" w14:textId="464B97D0">
      <w:r>
        <w:t>Create a table for all Student outcomes</w:t>
      </w:r>
      <w:r w:rsidR="00066A24">
        <w:t xml:space="preserve"> and</w:t>
      </w:r>
      <w:r>
        <w:t xml:space="preserve"> performance indicators</w:t>
      </w:r>
      <w:r w:rsidR="00066A24">
        <w:t>/metrics</w:t>
      </w:r>
      <w:r>
        <w:t xml:space="preserve">. </w:t>
      </w:r>
      <w:r w:rsidR="000E569A">
        <w:t>A template</w:t>
      </w:r>
      <w:r w:rsidR="00CB407E">
        <w:t xml:space="preserve"> for Assessment Results</w:t>
      </w:r>
      <w:r w:rsidR="000E569A">
        <w:t xml:space="preserve"> </w:t>
      </w:r>
      <w:r>
        <w:t xml:space="preserve">is provided in </w:t>
      </w:r>
      <w:r w:rsidR="000E569A">
        <w:t>an</w:t>
      </w:r>
      <w:r>
        <w:t xml:space="preserve"> Excel spreadsheet. The Assessment results should include the following for each performance indicator</w:t>
      </w:r>
      <w:r w:rsidR="00757821">
        <w:t>/metric</w:t>
      </w:r>
      <w:r>
        <w:t>:</w:t>
      </w:r>
    </w:p>
    <w:p w:rsidR="00D26D16" w:rsidP="00D26D16" w:rsidRDefault="00D26D16" w14:paraId="196D6526" w14:textId="1E730645">
      <w:pPr>
        <w:pStyle w:val="ListParagraph"/>
        <w:numPr>
          <w:ilvl w:val="0"/>
          <w:numId w:val="11"/>
        </w:numPr>
      </w:pPr>
      <w:r>
        <w:t xml:space="preserve">Expected outcome for the </w:t>
      </w:r>
      <w:r w:rsidR="00757821">
        <w:t>performance indicator/</w:t>
      </w:r>
      <w:r>
        <w:t>metric</w:t>
      </w:r>
    </w:p>
    <w:p w:rsidR="00D26D16" w:rsidP="00D26D16" w:rsidRDefault="00D26D16" w14:paraId="14CE18E8" w14:textId="5C25EF8B">
      <w:pPr>
        <w:pStyle w:val="ListParagraph"/>
        <w:numPr>
          <w:ilvl w:val="0"/>
          <w:numId w:val="11"/>
        </w:numPr>
      </w:pPr>
      <w:r>
        <w:t xml:space="preserve">Actual outcome for the </w:t>
      </w:r>
      <w:r w:rsidR="00757821">
        <w:t>performance indicator/</w:t>
      </w:r>
      <w:r>
        <w:t>metric over the time-period covered by the program review</w:t>
      </w:r>
    </w:p>
    <w:p w:rsidR="00D26D16" w:rsidP="00D26D16" w:rsidRDefault="00D26D16" w14:paraId="419E354D" w14:textId="77777777">
      <w:pPr>
        <w:pStyle w:val="ListParagraph"/>
        <w:numPr>
          <w:ilvl w:val="0"/>
          <w:numId w:val="11"/>
        </w:numPr>
      </w:pPr>
      <w:r>
        <w:t>Number of students assessed</w:t>
      </w:r>
    </w:p>
    <w:p w:rsidR="00D26D16" w:rsidP="00D26D16" w:rsidRDefault="00D26D16" w14:paraId="6D6FAD93" w14:textId="3EB2A48D">
      <w:pPr>
        <w:pStyle w:val="ListParagraph"/>
        <w:numPr>
          <w:ilvl w:val="0"/>
          <w:numId w:val="11"/>
        </w:numPr>
      </w:pPr>
      <w:r>
        <w:t xml:space="preserve">Rating based on the performance target ranges for the </w:t>
      </w:r>
      <w:r w:rsidR="00757821">
        <w:t>performance indicator/</w:t>
      </w:r>
      <w:r>
        <w:t>metric (e.g. Below target, At target, Above target)</w:t>
      </w:r>
    </w:p>
    <w:p w:rsidRPr="0031534E" w:rsidR="001457F7" w:rsidP="00256B19" w:rsidRDefault="00D26D16" w14:paraId="6BDB1C86" w14:textId="66DD6C19">
      <w:pPr>
        <w:pStyle w:val="ListParagraph"/>
        <w:numPr>
          <w:ilvl w:val="0"/>
          <w:numId w:val="11"/>
        </w:numPr>
      </w:pPr>
      <w:r>
        <w:t xml:space="preserve">Timeline describing when each </w:t>
      </w:r>
      <w:r w:rsidR="00757821">
        <w:t>performance indicator/</w:t>
      </w:r>
      <w:r>
        <w:t>metric was assessed</w:t>
      </w:r>
    </w:p>
    <w:p w:rsidRPr="00B70129" w:rsidR="00FA611D" w:rsidP="00FA611D" w:rsidRDefault="00FA611D" w14:paraId="72E20791" w14:textId="547AFE26">
      <w:pPr>
        <w:pStyle w:val="Heading2"/>
        <w:rPr>
          <w:rStyle w:val="BookTitle"/>
        </w:rPr>
      </w:pPr>
      <w:r w:rsidRPr="00B70129">
        <w:rPr>
          <w:rStyle w:val="BookTitle"/>
        </w:rPr>
        <w:t xml:space="preserve">Section </w:t>
      </w:r>
      <w:r>
        <w:rPr>
          <w:rStyle w:val="BookTitle"/>
        </w:rPr>
        <w:t>3</w:t>
      </w:r>
      <w:r w:rsidRPr="00B70129">
        <w:rPr>
          <w:rStyle w:val="BookTitle"/>
        </w:rPr>
        <w:t xml:space="preserve"> – Action Plan</w:t>
      </w:r>
    </w:p>
    <w:p w:rsidRPr="00FB6590" w:rsidR="00FA611D" w:rsidP="00FA611D" w:rsidRDefault="00FA611D" w14:paraId="64494AF9" w14:textId="77777777">
      <w:pPr>
        <w:pStyle w:val="NoSpacing"/>
        <w:rPr>
          <w:b/>
          <w:bCs/>
          <w:sz w:val="28"/>
        </w:rPr>
      </w:pPr>
      <w:r>
        <w:t>NWCCU’s standards for accreditation require that institutions “uses the results of its assessment efforts to inform academic and learning support planning and practices</w:t>
      </w:r>
      <w:proofErr w:type="gramStart"/>
      <w:r>
        <w:t>.”(</w:t>
      </w:r>
      <w:proofErr w:type="gramEnd"/>
      <w:r>
        <w:t>1.C.7.)</w:t>
      </w:r>
    </w:p>
    <w:p w:rsidR="00FA611D" w:rsidP="00FA611D" w:rsidRDefault="00FA611D" w14:paraId="6ACE11B0" w14:textId="77777777">
      <w:pPr>
        <w:pStyle w:val="NoSpace"/>
      </w:pPr>
    </w:p>
    <w:p w:rsidRPr="00544ADE" w:rsidR="00FA611D" w:rsidP="00FA611D" w:rsidRDefault="00FA611D" w14:paraId="7E8987F7" w14:textId="77777777">
      <w:pPr>
        <w:pStyle w:val="NoSpace"/>
        <w:rPr>
          <w:rFonts w:asciiTheme="minorHAnsi" w:hAnsiTheme="minorHAnsi" w:eastAsiaTheme="minorEastAsia"/>
        </w:rPr>
      </w:pPr>
      <w:r w:rsidRPr="409AFAD4">
        <w:rPr>
          <w:rFonts w:asciiTheme="minorHAnsi" w:hAnsiTheme="minorHAnsi"/>
          <w:b/>
          <w:bCs/>
        </w:rPr>
        <w:t>Action plans</w:t>
      </w:r>
      <w:r w:rsidRPr="409AFAD4">
        <w:rPr>
          <w:rFonts w:asciiTheme="minorHAnsi" w:hAnsiTheme="minorHAnsi"/>
        </w:rPr>
        <w:t xml:space="preserve"> should be generated when:</w:t>
      </w:r>
    </w:p>
    <w:p w:rsidRPr="00544ADE" w:rsidR="00FA611D" w:rsidP="00FA611D" w:rsidRDefault="00FA611D" w14:paraId="7D3218D2" w14:textId="77777777">
      <w:pPr>
        <w:pStyle w:val="NoSpace"/>
        <w:numPr>
          <w:ilvl w:val="1"/>
          <w:numId w:val="13"/>
        </w:numPr>
        <w:rPr>
          <w:rFonts w:asciiTheme="minorHAnsi" w:hAnsiTheme="minorHAnsi" w:eastAsiaTheme="minorEastAsia"/>
        </w:rPr>
      </w:pPr>
      <w:r>
        <w:t xml:space="preserve">Student Performance on an outcome is </w:t>
      </w:r>
      <w:r w:rsidRPr="7C42083C">
        <w:rPr>
          <w:b/>
          <w:bCs/>
        </w:rPr>
        <w:t>below target</w:t>
      </w:r>
      <w:r>
        <w:t xml:space="preserve">. Consider improvements both to PSLO and ISLO performance from student work product. </w:t>
      </w:r>
    </w:p>
    <w:p w:rsidRPr="007C12F9" w:rsidR="00FA611D" w:rsidP="00FA611D" w:rsidRDefault="00FA611D" w14:paraId="05EF2781" w14:textId="77777777">
      <w:pPr>
        <w:pStyle w:val="NoSpace"/>
        <w:numPr>
          <w:ilvl w:val="1"/>
          <w:numId w:val="13"/>
        </w:numPr>
        <w:rPr>
          <w:rFonts w:asciiTheme="minorHAnsi" w:hAnsiTheme="minorHAnsi" w:eastAsiaTheme="minorEastAsia"/>
        </w:rPr>
      </w:pPr>
      <w:r>
        <w:t xml:space="preserve">Equity Gaps of student success in the program are identified for a particular student group.  Consider </w:t>
      </w:r>
      <w:proofErr w:type="gramStart"/>
      <w:r>
        <w:t>supports</w:t>
      </w:r>
      <w:proofErr w:type="gramEnd"/>
      <w:r>
        <w:t xml:space="preserve"> for specific student groups that may </w:t>
      </w:r>
      <w:proofErr w:type="gramStart"/>
      <w:r>
        <w:t>benefit</w:t>
      </w:r>
      <w:proofErr w:type="gramEnd"/>
      <w:r>
        <w:t xml:space="preserve"> progress through the program.</w:t>
      </w:r>
    </w:p>
    <w:p w:rsidRPr="007C12F9" w:rsidR="00FA611D" w:rsidP="00FA611D" w:rsidRDefault="00FA611D" w14:paraId="42CB330A" w14:textId="77777777">
      <w:pPr>
        <w:pStyle w:val="NoSpace"/>
        <w:numPr>
          <w:ilvl w:val="1"/>
          <w:numId w:val="13"/>
        </w:numPr>
        <w:rPr>
          <w:rFonts w:asciiTheme="minorHAnsi" w:hAnsiTheme="minorHAnsi" w:eastAsiaTheme="minorEastAsia"/>
        </w:rPr>
      </w:pPr>
      <w:r>
        <w:t>A need is identified through student perspective data or external evaluators such as advisory boards.</w:t>
      </w:r>
    </w:p>
    <w:p w:rsidR="00FA611D" w:rsidP="00FA611D" w:rsidRDefault="00FA611D" w14:paraId="14166F9F" w14:textId="77777777">
      <w:pPr>
        <w:pStyle w:val="NoSpace"/>
      </w:pPr>
      <w:r>
        <w:t>Action plans should include the following information:</w:t>
      </w:r>
    </w:p>
    <w:p w:rsidR="00FA611D" w:rsidP="00FA611D" w:rsidRDefault="00FA611D" w14:paraId="3BC4F37D" w14:textId="77777777">
      <w:pPr>
        <w:pStyle w:val="NoSpace"/>
        <w:numPr>
          <w:ilvl w:val="0"/>
          <w:numId w:val="14"/>
        </w:numPr>
        <w:rPr>
          <w:rFonts w:asciiTheme="minorHAnsi" w:hAnsiTheme="minorHAnsi" w:eastAsiaTheme="minorEastAsia"/>
        </w:rPr>
      </w:pPr>
      <w:r>
        <w:rPr>
          <w:rFonts w:asciiTheme="minorHAnsi" w:hAnsiTheme="minorHAnsi" w:eastAsiaTheme="minorEastAsia"/>
        </w:rPr>
        <w:t>Description of the identified need</w:t>
      </w:r>
    </w:p>
    <w:p w:rsidR="00BF5723" w:rsidP="00BF5723" w:rsidRDefault="00BF5723" w14:paraId="6AF7E59C" w14:textId="77777777">
      <w:pPr>
        <w:pStyle w:val="NoSpace"/>
        <w:numPr>
          <w:ilvl w:val="0"/>
          <w:numId w:val="14"/>
        </w:numPr>
        <w:rPr>
          <w:rFonts w:asciiTheme="minorHAnsi" w:hAnsiTheme="minorHAnsi" w:eastAsiaTheme="minorEastAsia"/>
        </w:rPr>
      </w:pPr>
      <w:r>
        <w:rPr>
          <w:rFonts w:asciiTheme="minorHAnsi" w:hAnsiTheme="minorHAnsi" w:eastAsiaTheme="minorEastAsia"/>
        </w:rPr>
        <w:lastRenderedPageBreak/>
        <w:t>The actions planned to address the identified need</w:t>
      </w:r>
    </w:p>
    <w:p w:rsidR="00FA611D" w:rsidP="00FA611D" w:rsidRDefault="00FA611D" w14:paraId="47B754EC" w14:textId="77777777">
      <w:pPr>
        <w:pStyle w:val="NoSpace"/>
        <w:numPr>
          <w:ilvl w:val="0"/>
          <w:numId w:val="14"/>
        </w:numPr>
        <w:rPr>
          <w:rFonts w:asciiTheme="minorHAnsi" w:hAnsiTheme="minorHAnsi" w:eastAsiaTheme="minorEastAsia"/>
        </w:rPr>
      </w:pPr>
      <w:r>
        <w:rPr>
          <w:rFonts w:asciiTheme="minorHAnsi" w:hAnsiTheme="minorHAnsi" w:eastAsiaTheme="minorEastAsia"/>
        </w:rPr>
        <w:t>The person/group accountable for the action</w:t>
      </w:r>
    </w:p>
    <w:p w:rsidR="00FA611D" w:rsidP="00FA611D" w:rsidRDefault="00FA611D" w14:paraId="5F41BB1F" w14:textId="77777777">
      <w:pPr>
        <w:pStyle w:val="NoSpace"/>
        <w:numPr>
          <w:ilvl w:val="0"/>
          <w:numId w:val="14"/>
        </w:numPr>
        <w:rPr>
          <w:rFonts w:asciiTheme="minorHAnsi" w:hAnsiTheme="minorHAnsi" w:eastAsiaTheme="minorEastAsia"/>
        </w:rPr>
      </w:pPr>
      <w:r>
        <w:rPr>
          <w:rFonts w:asciiTheme="minorHAnsi" w:hAnsiTheme="minorHAnsi" w:eastAsiaTheme="minorEastAsia"/>
        </w:rPr>
        <w:t>Any resources required</w:t>
      </w:r>
    </w:p>
    <w:p w:rsidR="00CB407E" w:rsidP="00CB407E" w:rsidRDefault="00FA611D" w14:paraId="553BA91D" w14:textId="35E5E9AE">
      <w:pPr>
        <w:pStyle w:val="NoSpace"/>
        <w:numPr>
          <w:ilvl w:val="0"/>
          <w:numId w:val="14"/>
        </w:numPr>
        <w:rPr>
          <w:rFonts w:asciiTheme="minorHAnsi" w:hAnsiTheme="minorHAnsi" w:eastAsiaTheme="minorEastAsia"/>
        </w:rPr>
      </w:pPr>
      <w:r>
        <w:rPr>
          <w:rFonts w:asciiTheme="minorHAnsi" w:hAnsiTheme="minorHAnsi" w:eastAsiaTheme="minorEastAsia"/>
        </w:rPr>
        <w:t xml:space="preserve">How the </w:t>
      </w:r>
      <w:r w:rsidR="009813D5">
        <w:rPr>
          <w:rFonts w:asciiTheme="minorHAnsi" w:hAnsiTheme="minorHAnsi" w:eastAsiaTheme="minorEastAsia"/>
        </w:rPr>
        <w:t>actions will be evaluated</w:t>
      </w:r>
    </w:p>
    <w:p w:rsidR="00CB407E" w:rsidP="00CB407E" w:rsidRDefault="00CB407E" w14:paraId="43398299" w14:textId="77777777">
      <w:pPr>
        <w:pStyle w:val="NoSpace"/>
        <w:rPr>
          <w:rFonts w:asciiTheme="minorHAnsi" w:hAnsiTheme="minorHAnsi" w:eastAsiaTheme="minorEastAsia"/>
        </w:rPr>
      </w:pPr>
    </w:p>
    <w:p w:rsidR="00CB407E" w:rsidP="00CB407E" w:rsidRDefault="00CB407E" w14:paraId="03C706E4" w14:textId="77777777">
      <w:pPr>
        <w:pStyle w:val="NoSpace"/>
        <w:rPr>
          <w:rFonts w:asciiTheme="minorHAnsi" w:hAnsiTheme="minorHAnsi" w:eastAsiaTheme="minorEastAsia"/>
        </w:rPr>
      </w:pPr>
    </w:p>
    <w:p w:rsidRPr="00CB407E" w:rsidR="00CB407E" w:rsidP="00CB407E" w:rsidRDefault="00CB407E" w14:paraId="74681314" w14:textId="5F16F267">
      <w:pPr>
        <w:pStyle w:val="NoSpace"/>
        <w:rPr>
          <w:rFonts w:asciiTheme="minorHAnsi" w:hAnsiTheme="minorHAnsi" w:eastAsiaTheme="minorEastAsia"/>
        </w:rPr>
        <w:sectPr w:rsidRPr="00CB407E" w:rsidR="00CB407E" w:rsidSect="00D64034">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cols w:space="720"/>
          <w:docGrid w:linePitch="360"/>
        </w:sectPr>
      </w:pPr>
      <w:r>
        <w:rPr>
          <w:rFonts w:asciiTheme="minorHAnsi" w:hAnsiTheme="minorHAnsi" w:eastAsiaTheme="minorEastAsia"/>
        </w:rPr>
        <w:t>A template for Action Plans is provided in an Excel spreadsheet.</w:t>
      </w:r>
    </w:p>
    <w:p w:rsidRPr="00741EA2" w:rsidR="00741EA2" w:rsidP="00EA33F1" w:rsidRDefault="00CB407E" w14:paraId="359043D9" w14:textId="00609F8B">
      <w:r>
        <w:rPr>
          <w:b/>
        </w:rPr>
        <w:lastRenderedPageBreak/>
        <w:t xml:space="preserve">Appends </w:t>
      </w:r>
      <w:proofErr w:type="gramStart"/>
      <w:r>
        <w:rPr>
          <w:b/>
        </w:rPr>
        <w:t>A</w:t>
      </w:r>
      <w:proofErr w:type="gramEnd"/>
      <w:r>
        <w:rPr>
          <w:b/>
        </w:rPr>
        <w:t xml:space="preserve"> </w:t>
      </w:r>
      <w:r w:rsidRPr="00741EA2" w:rsidR="00741EA2">
        <w:rPr>
          <w:b/>
        </w:rPr>
        <w:t>Example</w:t>
      </w:r>
      <w:r>
        <w:rPr>
          <w:b/>
        </w:rPr>
        <w:t xml:space="preserve"> Assessment table</w:t>
      </w:r>
      <w:r w:rsidR="00741EA2">
        <w:t xml:space="preserve">: </w:t>
      </w:r>
    </w:p>
    <w:tbl>
      <w:tblPr>
        <w:tblW w:w="14428" w:type="dxa"/>
        <w:tblInd w:w="-640" w:type="dxa"/>
        <w:tblCellMar>
          <w:left w:w="115" w:type="dxa"/>
          <w:right w:w="115" w:type="dxa"/>
        </w:tblCellMar>
        <w:tblLook w:val="04A0" w:firstRow="1" w:lastRow="0" w:firstColumn="1" w:lastColumn="0" w:noHBand="0" w:noVBand="1"/>
      </w:tblPr>
      <w:tblGrid>
        <w:gridCol w:w="512"/>
        <w:gridCol w:w="370"/>
        <w:gridCol w:w="4666"/>
        <w:gridCol w:w="1170"/>
        <w:gridCol w:w="1127"/>
        <w:gridCol w:w="1440"/>
        <w:gridCol w:w="5150"/>
      </w:tblGrid>
      <w:tr w:rsidRPr="00741EA2" w:rsidR="00741EA2" w:rsidTr="00603D44" w14:paraId="584FD28A" w14:textId="77777777">
        <w:trPr>
          <w:trHeight w:val="862"/>
        </w:trPr>
        <w:tc>
          <w:tcPr>
            <w:tcW w:w="505" w:type="dxa"/>
            <w:tcBorders>
              <w:top w:val="single" w:color="auto" w:sz="8" w:space="0"/>
              <w:left w:val="single" w:color="auto" w:sz="8" w:space="0"/>
              <w:bottom w:val="double" w:color="auto" w:sz="6" w:space="0"/>
              <w:right w:val="single" w:color="auto" w:sz="8" w:space="0"/>
            </w:tcBorders>
            <w:noWrap/>
            <w:textDirection w:val="btLr"/>
            <w:vAlign w:val="bottom"/>
            <w:hideMark/>
          </w:tcPr>
          <w:p w:rsidRPr="00741EA2" w:rsidR="00741EA2" w:rsidP="00741EA2" w:rsidRDefault="00741EA2" w14:paraId="019C8228" w14:textId="77777777">
            <w:pPr>
              <w:spacing w:after="0" w:line="240" w:lineRule="auto"/>
              <w:jc w:val="right"/>
              <w:rPr>
                <w:rFonts w:ascii="Calibri" w:hAnsi="Calibri" w:eastAsia="Times New Roman" w:cs="Calibri"/>
                <w:color w:val="000000"/>
              </w:rPr>
            </w:pPr>
            <w:r w:rsidRPr="00741EA2">
              <w:rPr>
                <w:rFonts w:ascii="Calibri" w:hAnsi="Calibri" w:eastAsia="Times New Roman" w:cs="Calibri"/>
                <w:color w:val="000000"/>
              </w:rPr>
              <w:t xml:space="preserve">Objective </w:t>
            </w:r>
          </w:p>
        </w:tc>
        <w:tc>
          <w:tcPr>
            <w:tcW w:w="5036" w:type="dxa"/>
            <w:gridSpan w:val="2"/>
            <w:tcBorders>
              <w:top w:val="single" w:color="auto" w:sz="8" w:space="0"/>
              <w:left w:val="nil"/>
              <w:bottom w:val="double" w:color="auto" w:sz="6" w:space="0"/>
              <w:right w:val="single" w:color="000000" w:sz="8" w:space="0"/>
            </w:tcBorders>
            <w:noWrap/>
            <w:vAlign w:val="bottom"/>
            <w:hideMark/>
          </w:tcPr>
          <w:p w:rsidRPr="00741EA2" w:rsidR="00741EA2" w:rsidP="00741EA2" w:rsidRDefault="00741EA2" w14:paraId="6C39F3A6" w14:textId="77777777">
            <w:pPr>
              <w:spacing w:after="0" w:line="240" w:lineRule="auto"/>
              <w:jc w:val="center"/>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Performance Indicators</w:t>
            </w:r>
          </w:p>
        </w:tc>
        <w:tc>
          <w:tcPr>
            <w:tcW w:w="1170" w:type="dxa"/>
            <w:tcBorders>
              <w:top w:val="single" w:color="auto" w:sz="4" w:space="0"/>
              <w:left w:val="nil"/>
              <w:bottom w:val="double" w:color="auto" w:sz="6" w:space="0"/>
              <w:right w:val="single" w:color="auto" w:sz="4" w:space="0"/>
            </w:tcBorders>
            <w:noWrap/>
            <w:vAlign w:val="bottom"/>
            <w:hideMark/>
          </w:tcPr>
          <w:p w:rsidRPr="00741EA2" w:rsidR="00741EA2" w:rsidP="00741EA2" w:rsidRDefault="00741EA2" w14:paraId="06450D36"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Benchmark</w:t>
            </w:r>
          </w:p>
        </w:tc>
        <w:tc>
          <w:tcPr>
            <w:tcW w:w="1127" w:type="dxa"/>
            <w:tcBorders>
              <w:top w:val="single" w:color="auto" w:sz="4" w:space="0"/>
              <w:left w:val="nil"/>
              <w:bottom w:val="double" w:color="auto" w:sz="6" w:space="0"/>
              <w:right w:val="single" w:color="auto" w:sz="4" w:space="0"/>
            </w:tcBorders>
            <w:noWrap/>
            <w:vAlign w:val="bottom"/>
            <w:hideMark/>
          </w:tcPr>
          <w:p w:rsidRPr="00741EA2" w:rsidR="00741EA2" w:rsidP="00741EA2" w:rsidRDefault="00741EA2" w14:paraId="221890D5"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xml:space="preserve">2017/2018 </w:t>
            </w:r>
            <w:proofErr w:type="gramStart"/>
            <w:r w:rsidRPr="00741EA2">
              <w:rPr>
                <w:rFonts w:ascii="Calibri" w:hAnsi="Calibri" w:eastAsia="Times New Roman" w:cs="Calibri"/>
                <w:b/>
                <w:bCs/>
                <w:color w:val="000000"/>
                <w:sz w:val="20"/>
                <w:szCs w:val="20"/>
              </w:rPr>
              <w:t>Score</w:t>
            </w:r>
            <w:proofErr w:type="gramEnd"/>
          </w:p>
        </w:tc>
        <w:tc>
          <w:tcPr>
            <w:tcW w:w="1440" w:type="dxa"/>
            <w:tcBorders>
              <w:top w:val="single" w:color="auto" w:sz="4" w:space="0"/>
              <w:left w:val="nil"/>
              <w:bottom w:val="double" w:color="auto" w:sz="6" w:space="0"/>
              <w:right w:val="single" w:color="auto" w:sz="4" w:space="0"/>
            </w:tcBorders>
            <w:noWrap/>
            <w:vAlign w:val="bottom"/>
            <w:hideMark/>
          </w:tcPr>
          <w:p w:rsidRPr="00741EA2" w:rsidR="00741EA2" w:rsidP="00741EA2" w:rsidRDefault="00741EA2" w14:paraId="23790868" w14:textId="4BD20AEE">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r>
              <w:rPr>
                <w:rFonts w:ascii="Calibri" w:hAnsi="Calibri" w:eastAsia="Times New Roman" w:cs="Calibri"/>
                <w:b/>
                <w:bCs/>
                <w:color w:val="000000"/>
                <w:sz w:val="20"/>
                <w:szCs w:val="20"/>
              </w:rPr>
              <w:t>Evaluation</w:t>
            </w:r>
          </w:p>
        </w:tc>
        <w:tc>
          <w:tcPr>
            <w:tcW w:w="5150" w:type="dxa"/>
            <w:tcBorders>
              <w:top w:val="single" w:color="auto" w:sz="4" w:space="0"/>
              <w:left w:val="nil"/>
              <w:bottom w:val="double" w:color="auto" w:sz="6" w:space="0"/>
              <w:right w:val="single" w:color="auto" w:sz="4" w:space="0"/>
            </w:tcBorders>
            <w:noWrap/>
            <w:vAlign w:val="bottom"/>
            <w:hideMark/>
          </w:tcPr>
          <w:p w:rsidRPr="00741EA2" w:rsidR="00741EA2" w:rsidP="00741EA2" w:rsidRDefault="00741EA2" w14:paraId="75444D21"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Recommended Actions</w:t>
            </w:r>
          </w:p>
        </w:tc>
      </w:tr>
      <w:tr w:rsidRPr="00741EA2" w:rsidR="00741EA2" w:rsidTr="00603D44" w14:paraId="4ECA767E" w14:textId="77777777">
        <w:trPr>
          <w:trHeight w:val="1575"/>
        </w:trPr>
        <w:tc>
          <w:tcPr>
            <w:tcW w:w="505" w:type="dxa"/>
            <w:tcBorders>
              <w:top w:val="nil"/>
              <w:left w:val="single" w:color="auto" w:sz="8" w:space="0"/>
              <w:bottom w:val="single" w:color="auto" w:sz="8" w:space="0"/>
              <w:right w:val="single" w:color="auto" w:sz="8" w:space="0"/>
            </w:tcBorders>
            <w:noWrap/>
            <w:vAlign w:val="center"/>
            <w:hideMark/>
          </w:tcPr>
          <w:p w:rsidRPr="00741EA2" w:rsidR="00741EA2" w:rsidP="00741EA2" w:rsidRDefault="00741EA2" w14:paraId="094CD32D"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1</w:t>
            </w:r>
          </w:p>
        </w:tc>
        <w:tc>
          <w:tcPr>
            <w:tcW w:w="370" w:type="dxa"/>
            <w:tcBorders>
              <w:top w:val="nil"/>
              <w:left w:val="nil"/>
              <w:bottom w:val="single" w:color="auto" w:sz="8" w:space="0"/>
              <w:right w:val="single" w:color="auto" w:sz="4" w:space="0"/>
            </w:tcBorders>
            <w:noWrap/>
            <w:vAlign w:val="center"/>
            <w:hideMark/>
          </w:tcPr>
          <w:p w:rsidRPr="00741EA2" w:rsidR="00741EA2" w:rsidP="00741EA2" w:rsidRDefault="00741EA2" w14:paraId="634E0D0F"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1</w:t>
            </w:r>
          </w:p>
        </w:tc>
        <w:tc>
          <w:tcPr>
            <w:tcW w:w="4666" w:type="dxa"/>
            <w:tcBorders>
              <w:top w:val="nil"/>
              <w:left w:val="nil"/>
              <w:bottom w:val="single" w:color="auto" w:sz="8" w:space="0"/>
              <w:right w:val="single" w:color="auto" w:sz="8" w:space="0"/>
            </w:tcBorders>
            <w:vAlign w:val="center"/>
            <w:hideMark/>
          </w:tcPr>
          <w:p w:rsidRPr="00741EA2" w:rsidR="00741EA2" w:rsidP="00741EA2" w:rsidRDefault="00741EA2" w14:paraId="4457DCA1"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xml:space="preserve">Eligible freshman will live </w:t>
            </w:r>
            <w:proofErr w:type="gramStart"/>
            <w:r w:rsidRPr="00741EA2">
              <w:rPr>
                <w:rFonts w:ascii="Calibri" w:hAnsi="Calibri" w:eastAsia="Times New Roman" w:cs="Calibri"/>
                <w:color w:val="000000"/>
                <w:sz w:val="20"/>
                <w:szCs w:val="20"/>
              </w:rPr>
              <w:t>on-campus</w:t>
            </w:r>
            <w:proofErr w:type="gramEnd"/>
          </w:p>
        </w:tc>
        <w:tc>
          <w:tcPr>
            <w:tcW w:w="1170" w:type="dxa"/>
            <w:tcBorders>
              <w:top w:val="nil"/>
              <w:left w:val="nil"/>
              <w:bottom w:val="single" w:color="auto" w:sz="8" w:space="0"/>
              <w:right w:val="single" w:color="auto" w:sz="4" w:space="0"/>
            </w:tcBorders>
            <w:noWrap/>
            <w:vAlign w:val="bottom"/>
            <w:hideMark/>
          </w:tcPr>
          <w:p w:rsidRPr="00741EA2" w:rsidR="00741EA2" w:rsidP="00741EA2" w:rsidRDefault="00741EA2" w14:paraId="79B7E0B4"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100%</w:t>
            </w:r>
          </w:p>
        </w:tc>
        <w:tc>
          <w:tcPr>
            <w:tcW w:w="1127" w:type="dxa"/>
            <w:tcBorders>
              <w:top w:val="nil"/>
              <w:left w:val="nil"/>
              <w:bottom w:val="single" w:color="auto" w:sz="8" w:space="0"/>
              <w:right w:val="single" w:color="auto" w:sz="4" w:space="0"/>
            </w:tcBorders>
            <w:noWrap/>
            <w:vAlign w:val="bottom"/>
            <w:hideMark/>
          </w:tcPr>
          <w:p w:rsidRPr="00741EA2" w:rsidR="00741EA2" w:rsidP="00741EA2" w:rsidRDefault="00741EA2" w14:paraId="1E345FE4"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100%</w:t>
            </w:r>
          </w:p>
        </w:tc>
        <w:tc>
          <w:tcPr>
            <w:tcW w:w="1440" w:type="dxa"/>
            <w:tcBorders>
              <w:top w:val="nil"/>
              <w:left w:val="nil"/>
              <w:bottom w:val="single" w:color="auto" w:sz="8" w:space="0"/>
              <w:right w:val="single" w:color="auto" w:sz="4" w:space="0"/>
            </w:tcBorders>
            <w:noWrap/>
            <w:vAlign w:val="bottom"/>
            <w:hideMark/>
          </w:tcPr>
          <w:p w:rsidRPr="00741EA2" w:rsidR="00741EA2" w:rsidP="00741EA2" w:rsidRDefault="00741EA2" w14:paraId="5A4F631A"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5150" w:type="dxa"/>
            <w:tcBorders>
              <w:top w:val="nil"/>
              <w:left w:val="nil"/>
              <w:bottom w:val="single" w:color="auto" w:sz="8" w:space="0"/>
              <w:right w:val="single" w:color="auto" w:sz="8" w:space="0"/>
            </w:tcBorders>
            <w:vAlign w:val="bottom"/>
            <w:hideMark/>
          </w:tcPr>
          <w:p w:rsidRPr="00741EA2" w:rsidR="00741EA2" w:rsidP="00741EA2" w:rsidRDefault="00741EA2" w14:paraId="3299BBE8"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Beginning for applications for the Fall 2019 academic year, all new students applying for Montana Tech will be required to answer a set of logic questions to determine housing requirement. This will help to ensure that 100% of all eligible freshmen will live on campus and/or apply for housing exemption</w:t>
            </w:r>
          </w:p>
        </w:tc>
      </w:tr>
      <w:tr w:rsidRPr="00741EA2" w:rsidR="00741EA2" w:rsidTr="00603D44" w14:paraId="78FBE62D" w14:textId="77777777">
        <w:trPr>
          <w:trHeight w:val="525"/>
        </w:trPr>
        <w:tc>
          <w:tcPr>
            <w:tcW w:w="505" w:type="dxa"/>
            <w:tcBorders>
              <w:top w:val="nil"/>
              <w:left w:val="single" w:color="auto" w:sz="8" w:space="0"/>
              <w:bottom w:val="single" w:color="auto" w:sz="8" w:space="0"/>
              <w:right w:val="single" w:color="auto" w:sz="8" w:space="0"/>
            </w:tcBorders>
            <w:noWrap/>
            <w:vAlign w:val="center"/>
            <w:hideMark/>
          </w:tcPr>
          <w:p w:rsidRPr="00741EA2" w:rsidR="00741EA2" w:rsidP="00741EA2" w:rsidRDefault="00741EA2" w14:paraId="483096FD"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2</w:t>
            </w:r>
          </w:p>
        </w:tc>
        <w:tc>
          <w:tcPr>
            <w:tcW w:w="370" w:type="dxa"/>
            <w:tcBorders>
              <w:top w:val="nil"/>
              <w:left w:val="nil"/>
              <w:bottom w:val="single" w:color="auto" w:sz="8" w:space="0"/>
              <w:right w:val="single" w:color="auto" w:sz="4" w:space="0"/>
            </w:tcBorders>
            <w:noWrap/>
            <w:vAlign w:val="center"/>
            <w:hideMark/>
          </w:tcPr>
          <w:p w:rsidRPr="00741EA2" w:rsidR="00741EA2" w:rsidP="00741EA2" w:rsidRDefault="00741EA2" w14:paraId="0B1D523D"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2</w:t>
            </w:r>
          </w:p>
        </w:tc>
        <w:tc>
          <w:tcPr>
            <w:tcW w:w="4666" w:type="dxa"/>
            <w:tcBorders>
              <w:top w:val="nil"/>
              <w:left w:val="nil"/>
              <w:bottom w:val="single" w:color="auto" w:sz="8" w:space="0"/>
              <w:right w:val="single" w:color="auto" w:sz="8" w:space="0"/>
            </w:tcBorders>
            <w:vAlign w:val="center"/>
            <w:hideMark/>
          </w:tcPr>
          <w:p w:rsidRPr="00741EA2" w:rsidR="00741EA2" w:rsidP="00741EA2" w:rsidRDefault="00741EA2" w14:paraId="7EE897F7"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Upper-class students seeking on-campus housing will receive on-campus housing</w:t>
            </w:r>
          </w:p>
        </w:tc>
        <w:tc>
          <w:tcPr>
            <w:tcW w:w="1170" w:type="dxa"/>
            <w:tcBorders>
              <w:top w:val="nil"/>
              <w:left w:val="nil"/>
              <w:bottom w:val="single" w:color="auto" w:sz="8" w:space="0"/>
              <w:right w:val="single" w:color="auto" w:sz="4" w:space="0"/>
            </w:tcBorders>
            <w:noWrap/>
            <w:vAlign w:val="bottom"/>
            <w:hideMark/>
          </w:tcPr>
          <w:p w:rsidRPr="00741EA2" w:rsidR="00741EA2" w:rsidP="00741EA2" w:rsidRDefault="00741EA2" w14:paraId="3C1AEC92"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100%</w:t>
            </w:r>
          </w:p>
        </w:tc>
        <w:tc>
          <w:tcPr>
            <w:tcW w:w="1127" w:type="dxa"/>
            <w:tcBorders>
              <w:top w:val="nil"/>
              <w:left w:val="nil"/>
              <w:bottom w:val="single" w:color="auto" w:sz="8" w:space="0"/>
              <w:right w:val="single" w:color="auto" w:sz="4" w:space="0"/>
            </w:tcBorders>
            <w:noWrap/>
            <w:vAlign w:val="bottom"/>
            <w:hideMark/>
          </w:tcPr>
          <w:p w:rsidRPr="00741EA2" w:rsidR="00741EA2" w:rsidP="00741EA2" w:rsidRDefault="00741EA2" w14:paraId="6FF27108"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100%</w:t>
            </w:r>
          </w:p>
        </w:tc>
        <w:tc>
          <w:tcPr>
            <w:tcW w:w="1440" w:type="dxa"/>
            <w:tcBorders>
              <w:top w:val="nil"/>
              <w:left w:val="nil"/>
              <w:bottom w:val="single" w:color="auto" w:sz="8" w:space="0"/>
              <w:right w:val="single" w:color="auto" w:sz="4" w:space="0"/>
            </w:tcBorders>
            <w:noWrap/>
            <w:vAlign w:val="bottom"/>
            <w:hideMark/>
          </w:tcPr>
          <w:p w:rsidRPr="00741EA2" w:rsidR="00741EA2" w:rsidP="00741EA2" w:rsidRDefault="00741EA2" w14:paraId="42E7317F"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5150" w:type="dxa"/>
            <w:tcBorders>
              <w:top w:val="nil"/>
              <w:left w:val="nil"/>
              <w:bottom w:val="single" w:color="auto" w:sz="8" w:space="0"/>
              <w:right w:val="single" w:color="auto" w:sz="8" w:space="0"/>
            </w:tcBorders>
            <w:noWrap/>
            <w:vAlign w:val="bottom"/>
            <w:hideMark/>
          </w:tcPr>
          <w:p w:rsidRPr="00741EA2" w:rsidR="00741EA2" w:rsidP="00741EA2" w:rsidRDefault="00741EA2" w14:paraId="3A62BD10"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51F64F8E" w14:textId="77777777">
        <w:trPr>
          <w:trHeight w:val="765"/>
        </w:trPr>
        <w:tc>
          <w:tcPr>
            <w:tcW w:w="505" w:type="dxa"/>
            <w:vMerge w:val="restart"/>
            <w:tcBorders>
              <w:top w:val="nil"/>
              <w:left w:val="single" w:color="auto" w:sz="8" w:space="0"/>
              <w:bottom w:val="single" w:color="000000" w:sz="8" w:space="0"/>
              <w:right w:val="single" w:color="auto" w:sz="8" w:space="0"/>
            </w:tcBorders>
            <w:noWrap/>
            <w:vAlign w:val="center"/>
            <w:hideMark/>
          </w:tcPr>
          <w:p w:rsidRPr="00741EA2" w:rsidR="00741EA2" w:rsidP="00741EA2" w:rsidRDefault="00741EA2" w14:paraId="72BA449B"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3</w:t>
            </w:r>
          </w:p>
        </w:tc>
        <w:tc>
          <w:tcPr>
            <w:tcW w:w="370" w:type="dxa"/>
            <w:tcBorders>
              <w:top w:val="nil"/>
              <w:left w:val="nil"/>
              <w:bottom w:val="single" w:color="auto" w:sz="4" w:space="0"/>
              <w:right w:val="single" w:color="auto" w:sz="4" w:space="0"/>
            </w:tcBorders>
            <w:noWrap/>
            <w:vAlign w:val="center"/>
            <w:hideMark/>
          </w:tcPr>
          <w:p w:rsidRPr="00741EA2" w:rsidR="00741EA2" w:rsidP="00741EA2" w:rsidRDefault="00741EA2" w14:paraId="6EE6DCAD"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1</w:t>
            </w: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29ACC81E" w14:textId="77777777">
            <w:pPr>
              <w:spacing w:after="0" w:line="240" w:lineRule="auto"/>
              <w:rPr>
                <w:rFonts w:ascii="Calibri" w:hAnsi="Calibri" w:eastAsia="Times New Roman" w:cs="Calibri"/>
                <w:color w:val="000000"/>
                <w:sz w:val="20"/>
                <w:szCs w:val="20"/>
              </w:rPr>
            </w:pPr>
            <w:proofErr w:type="gramStart"/>
            <w:r w:rsidRPr="00741EA2">
              <w:rPr>
                <w:rFonts w:ascii="Calibri" w:hAnsi="Calibri" w:eastAsia="Times New Roman" w:cs="Calibri"/>
                <w:color w:val="000000"/>
                <w:sz w:val="20"/>
                <w:szCs w:val="20"/>
              </w:rPr>
              <w:t>RA’s</w:t>
            </w:r>
            <w:proofErr w:type="gramEnd"/>
            <w:r w:rsidRPr="00741EA2">
              <w:rPr>
                <w:rFonts w:ascii="Calibri" w:hAnsi="Calibri" w:eastAsia="Times New Roman" w:cs="Calibri"/>
                <w:color w:val="000000"/>
                <w:sz w:val="20"/>
                <w:szCs w:val="20"/>
              </w:rPr>
              <w:t xml:space="preserve"> will complete the online training course completing journal entries and passing the end of course examination with a minimum score of 75%.  </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6485F6B2"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100%</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0255F5AA"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NA</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36BE3CEC"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NA</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3B33EC20"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Will begin for 2018-2019 AY</w:t>
            </w:r>
          </w:p>
        </w:tc>
      </w:tr>
      <w:tr w:rsidRPr="00741EA2" w:rsidR="00741EA2" w:rsidTr="00603D44" w14:paraId="79AB7478"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7156E2CF" w14:textId="77777777">
            <w:pPr>
              <w:spacing w:after="0" w:line="240" w:lineRule="auto"/>
              <w:rPr>
                <w:rFonts w:ascii="Calibri" w:hAnsi="Calibri" w:eastAsia="Times New Roman" w:cs="Calibri"/>
                <w:color w:val="000000"/>
              </w:rPr>
            </w:pPr>
          </w:p>
        </w:tc>
        <w:tc>
          <w:tcPr>
            <w:tcW w:w="370" w:type="dxa"/>
            <w:vMerge w:val="restart"/>
            <w:tcBorders>
              <w:top w:val="nil"/>
              <w:left w:val="single" w:color="auto" w:sz="8" w:space="0"/>
              <w:bottom w:val="single" w:color="auto" w:sz="4" w:space="0"/>
              <w:right w:val="single" w:color="auto" w:sz="4" w:space="0"/>
            </w:tcBorders>
            <w:noWrap/>
            <w:vAlign w:val="center"/>
            <w:hideMark/>
          </w:tcPr>
          <w:p w:rsidRPr="00741EA2" w:rsidR="00741EA2" w:rsidP="00741EA2" w:rsidRDefault="00741EA2" w14:paraId="2D481271"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2</w:t>
            </w: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40F83A9D" w14:textId="77777777">
            <w:pPr>
              <w:spacing w:after="0" w:line="240" w:lineRule="auto"/>
              <w:rPr>
                <w:rFonts w:ascii="Calibri" w:hAnsi="Calibri" w:eastAsia="Times New Roman" w:cs="Calibri"/>
                <w:color w:val="000000"/>
                <w:sz w:val="20"/>
                <w:szCs w:val="20"/>
              </w:rPr>
            </w:pPr>
            <w:proofErr w:type="gramStart"/>
            <w:r w:rsidRPr="00741EA2">
              <w:rPr>
                <w:rFonts w:ascii="Calibri" w:hAnsi="Calibri" w:eastAsia="Times New Roman" w:cs="Calibri"/>
                <w:color w:val="000000"/>
                <w:sz w:val="20"/>
                <w:szCs w:val="20"/>
              </w:rPr>
              <w:t>Residence respondents</w:t>
            </w:r>
            <w:proofErr w:type="gramEnd"/>
            <w:r w:rsidRPr="00741EA2">
              <w:rPr>
                <w:rFonts w:ascii="Calibri" w:hAnsi="Calibri" w:eastAsia="Times New Roman" w:cs="Calibri"/>
                <w:color w:val="000000"/>
                <w:sz w:val="20"/>
                <w:szCs w:val="20"/>
              </w:rPr>
              <w:t xml:space="preserve"> will rate the RA’s as satisfactory</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0DED7068"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68FDF150"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711F785B"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5F592348"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60142A91"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41A00E57"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3452E511"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6B2A7F43"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Availability</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58610F1F"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1E8DF3C0"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86%</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46CCDE46"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3C77EEE2"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3714538C" w14:textId="77777777">
        <w:trPr>
          <w:trHeight w:val="525"/>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00B1EE0C"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4505EF04"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0FAF5030"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Friendliness</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53A3F74F"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5453828A"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74%</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22C3D71B"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Unsatisfactory</w:t>
            </w:r>
          </w:p>
        </w:tc>
        <w:tc>
          <w:tcPr>
            <w:tcW w:w="5150" w:type="dxa"/>
            <w:tcBorders>
              <w:top w:val="nil"/>
              <w:left w:val="nil"/>
              <w:bottom w:val="single" w:color="auto" w:sz="4" w:space="0"/>
              <w:right w:val="single" w:color="auto" w:sz="8" w:space="0"/>
            </w:tcBorders>
            <w:vAlign w:val="bottom"/>
            <w:hideMark/>
          </w:tcPr>
          <w:p w:rsidRPr="00741EA2" w:rsidR="00741EA2" w:rsidP="00741EA2" w:rsidRDefault="00741EA2" w14:paraId="4E1FDAA9"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xml:space="preserve">Will be addressed during RA training for the </w:t>
            </w:r>
            <w:proofErr w:type="gramStart"/>
            <w:r w:rsidRPr="00741EA2">
              <w:rPr>
                <w:rFonts w:ascii="Calibri" w:hAnsi="Calibri" w:eastAsia="Times New Roman" w:cs="Calibri"/>
                <w:color w:val="000000"/>
                <w:sz w:val="20"/>
                <w:szCs w:val="20"/>
              </w:rPr>
              <w:t>2018-2019 year</w:t>
            </w:r>
            <w:proofErr w:type="gramEnd"/>
            <w:r w:rsidRPr="00741EA2">
              <w:rPr>
                <w:rFonts w:ascii="Calibri" w:hAnsi="Calibri" w:eastAsia="Times New Roman" w:cs="Calibri"/>
                <w:color w:val="000000"/>
                <w:sz w:val="20"/>
                <w:szCs w:val="20"/>
              </w:rPr>
              <w:t xml:space="preserve">.  </w:t>
            </w:r>
          </w:p>
        </w:tc>
      </w:tr>
      <w:tr w:rsidRPr="00741EA2" w:rsidR="00741EA2" w:rsidTr="00603D44" w14:paraId="497540B2" w14:textId="77777777">
        <w:trPr>
          <w:trHeight w:val="525"/>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21D5E6A5"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25FE180B"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1FED1825"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Referral Knowledge</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65C3F51E"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299F6A26"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74%</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63B7FD02"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Unsatisfactory</w:t>
            </w:r>
          </w:p>
        </w:tc>
        <w:tc>
          <w:tcPr>
            <w:tcW w:w="5150" w:type="dxa"/>
            <w:tcBorders>
              <w:top w:val="nil"/>
              <w:left w:val="nil"/>
              <w:bottom w:val="single" w:color="auto" w:sz="4" w:space="0"/>
              <w:right w:val="single" w:color="auto" w:sz="8" w:space="0"/>
            </w:tcBorders>
            <w:vAlign w:val="bottom"/>
            <w:hideMark/>
          </w:tcPr>
          <w:p w:rsidRPr="00741EA2" w:rsidR="00741EA2" w:rsidP="00741EA2" w:rsidRDefault="00741EA2" w14:paraId="24722153"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xml:space="preserve">Will be addressed during RA training for the </w:t>
            </w:r>
            <w:proofErr w:type="gramStart"/>
            <w:r w:rsidRPr="00741EA2">
              <w:rPr>
                <w:rFonts w:ascii="Calibri" w:hAnsi="Calibri" w:eastAsia="Times New Roman" w:cs="Calibri"/>
                <w:color w:val="000000"/>
                <w:sz w:val="20"/>
                <w:szCs w:val="20"/>
              </w:rPr>
              <w:t>2018-2019 year</w:t>
            </w:r>
            <w:proofErr w:type="gramEnd"/>
            <w:r w:rsidRPr="00741EA2">
              <w:rPr>
                <w:rFonts w:ascii="Calibri" w:hAnsi="Calibri" w:eastAsia="Times New Roman" w:cs="Calibri"/>
                <w:color w:val="000000"/>
                <w:sz w:val="20"/>
                <w:szCs w:val="20"/>
              </w:rPr>
              <w:t xml:space="preserve">.  </w:t>
            </w:r>
          </w:p>
        </w:tc>
      </w:tr>
      <w:tr w:rsidRPr="00741EA2" w:rsidR="00741EA2" w:rsidTr="00603D44" w14:paraId="06883306"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323FDACF"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56BA117D"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3B3DBD88"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Problem Solving</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4A9CCB12"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7C274202"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82%</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091C4A14"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1D52A4C7"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4228B330"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321A20A8"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2F639EB4"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1BCC38C8"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Creating a Quiet Environment</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04AB1EE3"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33CC8FDB"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81%</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49B79089"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2230B8A7"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0D639A0F"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2E6F0E15"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757C06B4"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321A27BE"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Policy Enforcement</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307383B5"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5A908EDE"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82%</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76C5CBDD"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1D2AC8BC"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3A933E9E"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4119E90C"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1A0E42A9"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302003F2"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Treating everyone fairly</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57441761"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6A41D47B"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87%</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7A815044"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4DF13BE2"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38E6421B" w14:textId="77777777">
        <w:trPr>
          <w:trHeight w:val="525"/>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3DD6145B"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58D7C28B"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684F4661"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Event Planning/Organizing events</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444BE90E"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2F38948E"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77%</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28A7D697"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Unsatisfactory</w:t>
            </w:r>
          </w:p>
        </w:tc>
        <w:tc>
          <w:tcPr>
            <w:tcW w:w="5150" w:type="dxa"/>
            <w:tcBorders>
              <w:top w:val="nil"/>
              <w:left w:val="nil"/>
              <w:bottom w:val="single" w:color="auto" w:sz="4" w:space="0"/>
              <w:right w:val="single" w:color="auto" w:sz="8" w:space="0"/>
            </w:tcBorders>
            <w:vAlign w:val="bottom"/>
            <w:hideMark/>
          </w:tcPr>
          <w:p w:rsidRPr="00741EA2" w:rsidR="00741EA2" w:rsidP="00741EA2" w:rsidRDefault="00741EA2" w14:paraId="49E031E0"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xml:space="preserve">Will be addressed during RA training for the </w:t>
            </w:r>
            <w:proofErr w:type="gramStart"/>
            <w:r w:rsidRPr="00741EA2">
              <w:rPr>
                <w:rFonts w:ascii="Calibri" w:hAnsi="Calibri" w:eastAsia="Times New Roman" w:cs="Calibri"/>
                <w:color w:val="000000"/>
                <w:sz w:val="20"/>
                <w:szCs w:val="20"/>
              </w:rPr>
              <w:t>2018-2019 year</w:t>
            </w:r>
            <w:proofErr w:type="gramEnd"/>
            <w:r w:rsidRPr="00741EA2">
              <w:rPr>
                <w:rFonts w:ascii="Calibri" w:hAnsi="Calibri" w:eastAsia="Times New Roman" w:cs="Calibri"/>
                <w:color w:val="000000"/>
                <w:sz w:val="20"/>
                <w:szCs w:val="20"/>
              </w:rPr>
              <w:t xml:space="preserve">.  </w:t>
            </w:r>
          </w:p>
        </w:tc>
      </w:tr>
      <w:tr w:rsidRPr="00741EA2" w:rsidR="00741EA2" w:rsidTr="00603D44" w14:paraId="02AE473D"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7482D694"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5A6EE4A0" w14:textId="77777777">
            <w:pPr>
              <w:spacing w:after="0" w:line="240" w:lineRule="auto"/>
              <w:rPr>
                <w:rFonts w:ascii="Calibri" w:hAnsi="Calibri" w:eastAsia="Times New Roman" w:cs="Calibri"/>
                <w:color w:val="000000"/>
              </w:rPr>
            </w:pP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6B45A783"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Promoting Tolerance of Others</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6A38412D"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0B294D78"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82%</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4A8D9A35"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3561C423"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5D8454A2" w14:textId="77777777">
        <w:trPr>
          <w:trHeight w:val="30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72EF9E70" w14:textId="77777777">
            <w:pPr>
              <w:spacing w:after="0" w:line="240" w:lineRule="auto"/>
              <w:rPr>
                <w:rFonts w:ascii="Calibri" w:hAnsi="Calibri" w:eastAsia="Times New Roman" w:cs="Calibri"/>
                <w:color w:val="000000"/>
              </w:rPr>
            </w:pPr>
          </w:p>
        </w:tc>
        <w:tc>
          <w:tcPr>
            <w:tcW w:w="370" w:type="dxa"/>
            <w:vMerge/>
            <w:tcBorders>
              <w:top w:val="nil"/>
              <w:left w:val="single" w:color="auto" w:sz="8" w:space="0"/>
              <w:bottom w:val="single" w:color="auto" w:sz="4" w:space="0"/>
              <w:right w:val="single" w:color="auto" w:sz="4" w:space="0"/>
            </w:tcBorders>
            <w:vAlign w:val="center"/>
            <w:hideMark/>
          </w:tcPr>
          <w:p w:rsidRPr="00741EA2" w:rsidR="00741EA2" w:rsidP="00741EA2" w:rsidRDefault="00741EA2" w14:paraId="6D9E2021" w14:textId="77777777">
            <w:pPr>
              <w:spacing w:after="0" w:line="240" w:lineRule="auto"/>
              <w:rPr>
                <w:rFonts w:ascii="Calibri" w:hAnsi="Calibri" w:eastAsia="Times New Roman" w:cs="Calibri"/>
                <w:color w:val="000000"/>
              </w:rPr>
            </w:pPr>
          </w:p>
        </w:tc>
        <w:tc>
          <w:tcPr>
            <w:tcW w:w="4666" w:type="dxa"/>
            <w:tcBorders>
              <w:top w:val="nil"/>
              <w:left w:val="nil"/>
              <w:bottom w:val="nil"/>
              <w:right w:val="single" w:color="auto" w:sz="8" w:space="0"/>
            </w:tcBorders>
            <w:vAlign w:val="center"/>
            <w:hideMark/>
          </w:tcPr>
          <w:p w:rsidRPr="00741EA2" w:rsidR="00741EA2" w:rsidP="00741EA2" w:rsidRDefault="00741EA2" w14:paraId="6643830E"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Appreciating Diversity</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47078DAC"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07D2D44F"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80%</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3E277F7D"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noWrap/>
            <w:vAlign w:val="bottom"/>
            <w:hideMark/>
          </w:tcPr>
          <w:p w:rsidRPr="00741EA2" w:rsidR="00741EA2" w:rsidP="00741EA2" w:rsidRDefault="00741EA2" w14:paraId="0C52BF5F"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793C0CF5" w14:textId="77777777">
        <w:trPr>
          <w:trHeight w:val="525"/>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38AFC2BD" w14:textId="77777777">
            <w:pPr>
              <w:spacing w:after="0" w:line="240" w:lineRule="auto"/>
              <w:rPr>
                <w:rFonts w:ascii="Calibri" w:hAnsi="Calibri" w:eastAsia="Times New Roman" w:cs="Calibri"/>
                <w:color w:val="000000"/>
              </w:rPr>
            </w:pPr>
          </w:p>
        </w:tc>
        <w:tc>
          <w:tcPr>
            <w:tcW w:w="370" w:type="dxa"/>
            <w:tcBorders>
              <w:top w:val="nil"/>
              <w:left w:val="nil"/>
              <w:bottom w:val="single" w:color="auto" w:sz="8" w:space="0"/>
              <w:right w:val="single" w:color="auto" w:sz="4" w:space="0"/>
            </w:tcBorders>
            <w:noWrap/>
            <w:vAlign w:val="center"/>
            <w:hideMark/>
          </w:tcPr>
          <w:p w:rsidRPr="00741EA2" w:rsidR="00741EA2" w:rsidP="00741EA2" w:rsidRDefault="00741EA2" w14:paraId="49CE981D"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3</w:t>
            </w:r>
          </w:p>
        </w:tc>
        <w:tc>
          <w:tcPr>
            <w:tcW w:w="4666" w:type="dxa"/>
            <w:tcBorders>
              <w:top w:val="single" w:color="auto" w:sz="4" w:space="0"/>
              <w:left w:val="nil"/>
              <w:bottom w:val="single" w:color="auto" w:sz="8" w:space="0"/>
              <w:right w:val="single" w:color="auto" w:sz="8" w:space="0"/>
            </w:tcBorders>
            <w:vAlign w:val="center"/>
            <w:hideMark/>
          </w:tcPr>
          <w:p w:rsidRPr="00741EA2" w:rsidR="00741EA2" w:rsidP="00741EA2" w:rsidRDefault="00741EA2" w14:paraId="15AE6701"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Respondents will rate their overall satisfaction with RA’s as satisfied or very satisfied.</w:t>
            </w:r>
          </w:p>
        </w:tc>
        <w:tc>
          <w:tcPr>
            <w:tcW w:w="1170" w:type="dxa"/>
            <w:tcBorders>
              <w:top w:val="nil"/>
              <w:left w:val="nil"/>
              <w:bottom w:val="single" w:color="auto" w:sz="8" w:space="0"/>
              <w:right w:val="single" w:color="auto" w:sz="4" w:space="0"/>
            </w:tcBorders>
            <w:noWrap/>
            <w:vAlign w:val="bottom"/>
            <w:hideMark/>
          </w:tcPr>
          <w:p w:rsidRPr="00741EA2" w:rsidR="00741EA2" w:rsidP="00741EA2" w:rsidRDefault="00741EA2" w14:paraId="5EB25C5D"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1127" w:type="dxa"/>
            <w:tcBorders>
              <w:top w:val="nil"/>
              <w:left w:val="nil"/>
              <w:bottom w:val="single" w:color="auto" w:sz="8" w:space="0"/>
              <w:right w:val="single" w:color="auto" w:sz="4" w:space="0"/>
            </w:tcBorders>
            <w:noWrap/>
            <w:vAlign w:val="bottom"/>
            <w:hideMark/>
          </w:tcPr>
          <w:p w:rsidRPr="00741EA2" w:rsidR="00741EA2" w:rsidP="00741EA2" w:rsidRDefault="00741EA2" w14:paraId="7B8E552A"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87%</w:t>
            </w:r>
          </w:p>
        </w:tc>
        <w:tc>
          <w:tcPr>
            <w:tcW w:w="1440" w:type="dxa"/>
            <w:tcBorders>
              <w:top w:val="nil"/>
              <w:left w:val="nil"/>
              <w:bottom w:val="single" w:color="auto" w:sz="8" w:space="0"/>
              <w:right w:val="single" w:color="auto" w:sz="4" w:space="0"/>
            </w:tcBorders>
            <w:noWrap/>
            <w:vAlign w:val="bottom"/>
            <w:hideMark/>
          </w:tcPr>
          <w:p w:rsidRPr="00741EA2" w:rsidR="00741EA2" w:rsidP="00741EA2" w:rsidRDefault="00741EA2" w14:paraId="1E66365A"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8" w:space="0"/>
              <w:right w:val="single" w:color="auto" w:sz="8" w:space="0"/>
            </w:tcBorders>
            <w:noWrap/>
            <w:vAlign w:val="bottom"/>
            <w:hideMark/>
          </w:tcPr>
          <w:p w:rsidRPr="00741EA2" w:rsidR="00741EA2" w:rsidP="00741EA2" w:rsidRDefault="00741EA2" w14:paraId="523FEB8B"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42C6CE75" w14:textId="77777777">
        <w:trPr>
          <w:trHeight w:val="780"/>
        </w:trPr>
        <w:tc>
          <w:tcPr>
            <w:tcW w:w="505" w:type="dxa"/>
            <w:vMerge w:val="restart"/>
            <w:tcBorders>
              <w:top w:val="nil"/>
              <w:left w:val="single" w:color="auto" w:sz="8" w:space="0"/>
              <w:bottom w:val="single" w:color="000000" w:sz="8" w:space="0"/>
              <w:right w:val="single" w:color="auto" w:sz="8" w:space="0"/>
            </w:tcBorders>
            <w:noWrap/>
            <w:vAlign w:val="center"/>
            <w:hideMark/>
          </w:tcPr>
          <w:p w:rsidRPr="00741EA2" w:rsidR="00741EA2" w:rsidP="00741EA2" w:rsidRDefault="00741EA2" w14:paraId="0FCA0E90"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4</w:t>
            </w:r>
          </w:p>
        </w:tc>
        <w:tc>
          <w:tcPr>
            <w:tcW w:w="370" w:type="dxa"/>
            <w:tcBorders>
              <w:top w:val="nil"/>
              <w:left w:val="nil"/>
              <w:bottom w:val="single" w:color="auto" w:sz="4" w:space="0"/>
              <w:right w:val="single" w:color="auto" w:sz="4" w:space="0"/>
            </w:tcBorders>
            <w:noWrap/>
            <w:vAlign w:val="center"/>
            <w:hideMark/>
          </w:tcPr>
          <w:p w:rsidRPr="00741EA2" w:rsidR="00741EA2" w:rsidP="00741EA2" w:rsidRDefault="00741EA2" w14:paraId="559D7205"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1</w:t>
            </w: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142BFD24" w14:textId="77777777">
            <w:pPr>
              <w:spacing w:after="0" w:line="240" w:lineRule="auto"/>
              <w:rPr>
                <w:rFonts w:ascii="Calibri" w:hAnsi="Calibri" w:eastAsia="Times New Roman" w:cs="Calibri"/>
                <w:color w:val="000000"/>
                <w:sz w:val="20"/>
                <w:szCs w:val="20"/>
              </w:rPr>
            </w:pPr>
            <w:proofErr w:type="gramStart"/>
            <w:r w:rsidRPr="00741EA2">
              <w:rPr>
                <w:rFonts w:ascii="Calibri" w:hAnsi="Calibri" w:eastAsia="Times New Roman" w:cs="Calibri"/>
                <w:color w:val="000000"/>
                <w:sz w:val="20"/>
                <w:szCs w:val="20"/>
              </w:rPr>
              <w:t>RA’s</w:t>
            </w:r>
            <w:proofErr w:type="gramEnd"/>
            <w:r w:rsidRPr="00741EA2">
              <w:rPr>
                <w:rFonts w:ascii="Calibri" w:hAnsi="Calibri" w:eastAsia="Times New Roman" w:cs="Calibri"/>
                <w:color w:val="000000"/>
                <w:sz w:val="20"/>
                <w:szCs w:val="20"/>
              </w:rPr>
              <w:t xml:space="preserve"> will fulfill the required programing requirements (3 educational programs, 3 educationally passive programs, and 10 activities)</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769B00F4"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100%</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3380774B"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80%</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626D4C64"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Unsatisfactory</w:t>
            </w:r>
          </w:p>
        </w:tc>
        <w:tc>
          <w:tcPr>
            <w:tcW w:w="5150" w:type="dxa"/>
            <w:tcBorders>
              <w:top w:val="nil"/>
              <w:left w:val="nil"/>
              <w:bottom w:val="single" w:color="auto" w:sz="4" w:space="0"/>
              <w:right w:val="single" w:color="auto" w:sz="8" w:space="0"/>
            </w:tcBorders>
            <w:vAlign w:val="bottom"/>
            <w:hideMark/>
          </w:tcPr>
          <w:p w:rsidRPr="00741EA2" w:rsidR="00741EA2" w:rsidP="00741EA2" w:rsidRDefault="00741EA2" w14:paraId="1618717F"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RA's not meeting the requirement were terminated, placed on probation, and/or resigned.</w:t>
            </w:r>
          </w:p>
        </w:tc>
      </w:tr>
      <w:tr w:rsidRPr="00741EA2" w:rsidR="00741EA2" w:rsidTr="00603D44" w14:paraId="54394B43" w14:textId="77777777">
        <w:trPr>
          <w:trHeight w:val="765"/>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5FEB369E" w14:textId="77777777">
            <w:pPr>
              <w:spacing w:after="0" w:line="240" w:lineRule="auto"/>
              <w:rPr>
                <w:rFonts w:ascii="Calibri" w:hAnsi="Calibri" w:eastAsia="Times New Roman" w:cs="Calibri"/>
                <w:color w:val="000000"/>
              </w:rPr>
            </w:pPr>
          </w:p>
        </w:tc>
        <w:tc>
          <w:tcPr>
            <w:tcW w:w="370" w:type="dxa"/>
            <w:tcBorders>
              <w:top w:val="nil"/>
              <w:left w:val="nil"/>
              <w:bottom w:val="single" w:color="auto" w:sz="4" w:space="0"/>
              <w:right w:val="single" w:color="auto" w:sz="4" w:space="0"/>
            </w:tcBorders>
            <w:noWrap/>
            <w:vAlign w:val="center"/>
            <w:hideMark/>
          </w:tcPr>
          <w:p w:rsidRPr="00741EA2" w:rsidR="00741EA2" w:rsidP="00741EA2" w:rsidRDefault="00741EA2" w14:paraId="5D9B3C9D"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2</w:t>
            </w: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27713E7C"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RHA, RAD and/or Director of Residence Life will plan and present social and educational programs once per month geared for the whole Residence Life residential program.</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3E76E0A8"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1/month</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71955D0D"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2.05</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0A1FBBA1"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vAlign w:val="bottom"/>
            <w:hideMark/>
          </w:tcPr>
          <w:p w:rsidRPr="00741EA2" w:rsidR="00741EA2" w:rsidP="00741EA2" w:rsidRDefault="00741EA2" w14:paraId="7E6DC55C"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r>
      <w:tr w:rsidRPr="00741EA2" w:rsidR="00741EA2" w:rsidTr="00603D44" w14:paraId="3FEF1857" w14:textId="77777777">
        <w:trPr>
          <w:trHeight w:val="510"/>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35093876" w14:textId="77777777">
            <w:pPr>
              <w:spacing w:after="0" w:line="240" w:lineRule="auto"/>
              <w:rPr>
                <w:rFonts w:ascii="Calibri" w:hAnsi="Calibri" w:eastAsia="Times New Roman" w:cs="Calibri"/>
                <w:color w:val="000000"/>
              </w:rPr>
            </w:pPr>
          </w:p>
        </w:tc>
        <w:tc>
          <w:tcPr>
            <w:tcW w:w="370" w:type="dxa"/>
            <w:tcBorders>
              <w:top w:val="nil"/>
              <w:left w:val="nil"/>
              <w:bottom w:val="single" w:color="auto" w:sz="4" w:space="0"/>
              <w:right w:val="single" w:color="auto" w:sz="4" w:space="0"/>
            </w:tcBorders>
            <w:noWrap/>
            <w:vAlign w:val="center"/>
            <w:hideMark/>
          </w:tcPr>
          <w:p w:rsidRPr="00741EA2" w:rsidR="00741EA2" w:rsidP="00741EA2" w:rsidRDefault="00741EA2" w14:paraId="3DC7C8A8"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3</w:t>
            </w: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34699AF1"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xml:space="preserve">Respondents will rate their overall satisfaction living in the residence hall as </w:t>
            </w:r>
            <w:proofErr w:type="gramStart"/>
            <w:r w:rsidRPr="00741EA2">
              <w:rPr>
                <w:rFonts w:ascii="Calibri" w:hAnsi="Calibri" w:eastAsia="Times New Roman" w:cs="Calibri"/>
                <w:color w:val="000000"/>
                <w:sz w:val="20"/>
                <w:szCs w:val="20"/>
              </w:rPr>
              <w:t>satisfied</w:t>
            </w:r>
            <w:proofErr w:type="gramEnd"/>
            <w:r w:rsidRPr="00741EA2">
              <w:rPr>
                <w:rFonts w:ascii="Calibri" w:hAnsi="Calibri" w:eastAsia="Times New Roman" w:cs="Calibri"/>
                <w:color w:val="000000"/>
                <w:sz w:val="20"/>
                <w:szCs w:val="20"/>
              </w:rPr>
              <w:t xml:space="preserve"> or very satisfied.</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5269D515"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80%</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4120760C"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85%</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155D8806"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Satisfactory</w:t>
            </w:r>
          </w:p>
        </w:tc>
        <w:tc>
          <w:tcPr>
            <w:tcW w:w="5150" w:type="dxa"/>
            <w:tcBorders>
              <w:top w:val="nil"/>
              <w:left w:val="nil"/>
              <w:bottom w:val="single" w:color="auto" w:sz="4" w:space="0"/>
              <w:right w:val="single" w:color="auto" w:sz="8" w:space="0"/>
            </w:tcBorders>
            <w:vAlign w:val="bottom"/>
            <w:hideMark/>
          </w:tcPr>
          <w:p w:rsidRPr="00741EA2" w:rsidR="00741EA2" w:rsidP="00741EA2" w:rsidRDefault="00741EA2" w14:paraId="4038039B"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r>
      <w:tr w:rsidRPr="00741EA2" w:rsidR="00741EA2" w:rsidTr="00603D44" w14:paraId="2D9E7F70" w14:textId="77777777">
        <w:trPr>
          <w:trHeight w:val="525"/>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5285A2F0" w14:textId="77777777">
            <w:pPr>
              <w:spacing w:after="0" w:line="240" w:lineRule="auto"/>
              <w:rPr>
                <w:rFonts w:ascii="Calibri" w:hAnsi="Calibri" w:eastAsia="Times New Roman" w:cs="Calibri"/>
                <w:color w:val="000000"/>
              </w:rPr>
            </w:pPr>
          </w:p>
        </w:tc>
        <w:tc>
          <w:tcPr>
            <w:tcW w:w="370" w:type="dxa"/>
            <w:tcBorders>
              <w:top w:val="nil"/>
              <w:left w:val="nil"/>
              <w:bottom w:val="single" w:color="auto" w:sz="4" w:space="0"/>
              <w:right w:val="single" w:color="auto" w:sz="4" w:space="0"/>
            </w:tcBorders>
            <w:noWrap/>
            <w:vAlign w:val="center"/>
            <w:hideMark/>
          </w:tcPr>
          <w:p w:rsidRPr="00741EA2" w:rsidR="00741EA2" w:rsidP="00741EA2" w:rsidRDefault="00741EA2" w14:paraId="6BC8A927"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4</w:t>
            </w:r>
          </w:p>
        </w:tc>
        <w:tc>
          <w:tcPr>
            <w:tcW w:w="4666" w:type="dxa"/>
            <w:tcBorders>
              <w:top w:val="nil"/>
              <w:left w:val="nil"/>
              <w:bottom w:val="single" w:color="auto" w:sz="4" w:space="0"/>
              <w:right w:val="single" w:color="auto" w:sz="8" w:space="0"/>
            </w:tcBorders>
            <w:vAlign w:val="center"/>
            <w:hideMark/>
          </w:tcPr>
          <w:p w:rsidRPr="00741EA2" w:rsidR="00741EA2" w:rsidP="00741EA2" w:rsidRDefault="00741EA2" w14:paraId="0C0E2074"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Students living in the residence hall attend at least 3 programs or activities each semester.</w:t>
            </w:r>
          </w:p>
        </w:tc>
        <w:tc>
          <w:tcPr>
            <w:tcW w:w="1170" w:type="dxa"/>
            <w:tcBorders>
              <w:top w:val="nil"/>
              <w:left w:val="nil"/>
              <w:bottom w:val="single" w:color="auto" w:sz="4" w:space="0"/>
              <w:right w:val="single" w:color="auto" w:sz="4" w:space="0"/>
            </w:tcBorders>
            <w:noWrap/>
            <w:vAlign w:val="bottom"/>
            <w:hideMark/>
          </w:tcPr>
          <w:p w:rsidRPr="00741EA2" w:rsidR="00741EA2" w:rsidP="00741EA2" w:rsidRDefault="00741EA2" w14:paraId="14FFA92E" w14:textId="77777777">
            <w:pPr>
              <w:spacing w:after="0" w:line="240" w:lineRule="auto"/>
              <w:jc w:val="right"/>
              <w:rPr>
                <w:rFonts w:ascii="Calibri" w:hAnsi="Calibri" w:eastAsia="Times New Roman" w:cs="Calibri"/>
                <w:color w:val="000000"/>
                <w:sz w:val="20"/>
                <w:szCs w:val="20"/>
              </w:rPr>
            </w:pPr>
            <w:r w:rsidRPr="00741EA2">
              <w:rPr>
                <w:rFonts w:ascii="Calibri" w:hAnsi="Calibri" w:eastAsia="Times New Roman" w:cs="Calibri"/>
                <w:color w:val="000000"/>
                <w:sz w:val="20"/>
                <w:szCs w:val="20"/>
              </w:rPr>
              <w:t>50%</w:t>
            </w:r>
          </w:p>
        </w:tc>
        <w:tc>
          <w:tcPr>
            <w:tcW w:w="1127" w:type="dxa"/>
            <w:tcBorders>
              <w:top w:val="nil"/>
              <w:left w:val="nil"/>
              <w:bottom w:val="single" w:color="auto" w:sz="4" w:space="0"/>
              <w:right w:val="single" w:color="auto" w:sz="4" w:space="0"/>
            </w:tcBorders>
            <w:noWrap/>
            <w:vAlign w:val="bottom"/>
            <w:hideMark/>
          </w:tcPr>
          <w:p w:rsidRPr="00741EA2" w:rsidR="00741EA2" w:rsidP="00741EA2" w:rsidRDefault="00741EA2" w14:paraId="2F0A158A"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NA</w:t>
            </w:r>
          </w:p>
        </w:tc>
        <w:tc>
          <w:tcPr>
            <w:tcW w:w="1440" w:type="dxa"/>
            <w:tcBorders>
              <w:top w:val="nil"/>
              <w:left w:val="nil"/>
              <w:bottom w:val="single" w:color="auto" w:sz="4" w:space="0"/>
              <w:right w:val="single" w:color="auto" w:sz="4" w:space="0"/>
            </w:tcBorders>
            <w:noWrap/>
            <w:vAlign w:val="bottom"/>
            <w:hideMark/>
          </w:tcPr>
          <w:p w:rsidRPr="00741EA2" w:rsidR="00741EA2" w:rsidP="00741EA2" w:rsidRDefault="00741EA2" w14:paraId="30E92214"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NA</w:t>
            </w:r>
          </w:p>
        </w:tc>
        <w:tc>
          <w:tcPr>
            <w:tcW w:w="5150" w:type="dxa"/>
            <w:tcBorders>
              <w:top w:val="nil"/>
              <w:left w:val="nil"/>
              <w:bottom w:val="single" w:color="auto" w:sz="4" w:space="0"/>
              <w:right w:val="single" w:color="auto" w:sz="8" w:space="0"/>
            </w:tcBorders>
            <w:vAlign w:val="bottom"/>
            <w:hideMark/>
          </w:tcPr>
          <w:p w:rsidRPr="00741EA2" w:rsidR="00741EA2" w:rsidP="00741EA2" w:rsidRDefault="00741EA2" w14:paraId="7ACD3606"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Will begin for 2018-2019 AY</w:t>
            </w:r>
          </w:p>
        </w:tc>
      </w:tr>
      <w:tr w:rsidRPr="00741EA2" w:rsidR="00741EA2" w:rsidTr="00603D44" w14:paraId="4C3DFBB1" w14:textId="77777777">
        <w:trPr>
          <w:trHeight w:val="510"/>
        </w:trPr>
        <w:tc>
          <w:tcPr>
            <w:tcW w:w="505" w:type="dxa"/>
            <w:vMerge w:val="restart"/>
            <w:tcBorders>
              <w:top w:val="nil"/>
              <w:left w:val="single" w:color="auto" w:sz="8" w:space="0"/>
              <w:bottom w:val="single" w:color="000000" w:sz="8" w:space="0"/>
              <w:right w:val="single" w:color="auto" w:sz="8" w:space="0"/>
            </w:tcBorders>
            <w:noWrap/>
            <w:vAlign w:val="center"/>
            <w:hideMark/>
          </w:tcPr>
          <w:p w:rsidRPr="00741EA2" w:rsidR="00741EA2" w:rsidP="00741EA2" w:rsidRDefault="00741EA2" w14:paraId="348BBDE3"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5</w:t>
            </w:r>
          </w:p>
        </w:tc>
        <w:tc>
          <w:tcPr>
            <w:tcW w:w="370" w:type="dxa"/>
            <w:tcBorders>
              <w:top w:val="single" w:color="auto" w:sz="8" w:space="0"/>
              <w:left w:val="nil"/>
              <w:bottom w:val="single" w:color="auto" w:sz="4" w:space="0"/>
              <w:right w:val="single" w:color="auto" w:sz="4" w:space="0"/>
            </w:tcBorders>
            <w:noWrap/>
            <w:vAlign w:val="center"/>
            <w:hideMark/>
          </w:tcPr>
          <w:p w:rsidRPr="00741EA2" w:rsidR="00741EA2" w:rsidP="00741EA2" w:rsidRDefault="00741EA2" w14:paraId="70006AE7"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1</w:t>
            </w:r>
          </w:p>
        </w:tc>
        <w:tc>
          <w:tcPr>
            <w:tcW w:w="4666" w:type="dxa"/>
            <w:tcBorders>
              <w:top w:val="single" w:color="auto" w:sz="8" w:space="0"/>
              <w:left w:val="nil"/>
              <w:bottom w:val="single" w:color="auto" w:sz="4" w:space="0"/>
              <w:right w:val="single" w:color="auto" w:sz="8" w:space="0"/>
            </w:tcBorders>
            <w:vAlign w:val="center"/>
            <w:hideMark/>
          </w:tcPr>
          <w:p w:rsidRPr="00741EA2" w:rsidR="00741EA2" w:rsidP="00741EA2" w:rsidRDefault="00741EA2" w14:paraId="5B121E05"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Update/upgrade public area spaces as need and funding permits</w:t>
            </w:r>
          </w:p>
        </w:tc>
        <w:tc>
          <w:tcPr>
            <w:tcW w:w="1170" w:type="dxa"/>
            <w:tcBorders>
              <w:top w:val="single" w:color="auto" w:sz="8" w:space="0"/>
              <w:left w:val="nil"/>
              <w:bottom w:val="single" w:color="auto" w:sz="4" w:space="0"/>
              <w:right w:val="single" w:color="auto" w:sz="4" w:space="0"/>
            </w:tcBorders>
            <w:noWrap/>
            <w:vAlign w:val="bottom"/>
            <w:hideMark/>
          </w:tcPr>
          <w:p w:rsidRPr="00741EA2" w:rsidR="00741EA2" w:rsidP="00741EA2" w:rsidRDefault="00741EA2" w14:paraId="61169AA1"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 </w:t>
            </w:r>
          </w:p>
        </w:tc>
        <w:tc>
          <w:tcPr>
            <w:tcW w:w="1127" w:type="dxa"/>
            <w:tcBorders>
              <w:top w:val="single" w:color="auto" w:sz="8" w:space="0"/>
              <w:left w:val="nil"/>
              <w:bottom w:val="single" w:color="auto" w:sz="4" w:space="0"/>
              <w:right w:val="single" w:color="auto" w:sz="4" w:space="0"/>
            </w:tcBorders>
            <w:noWrap/>
            <w:vAlign w:val="bottom"/>
            <w:hideMark/>
          </w:tcPr>
          <w:p w:rsidRPr="00741EA2" w:rsidR="00741EA2" w:rsidP="00741EA2" w:rsidRDefault="00741EA2" w14:paraId="3B36F325"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1440" w:type="dxa"/>
            <w:tcBorders>
              <w:top w:val="single" w:color="auto" w:sz="8" w:space="0"/>
              <w:left w:val="nil"/>
              <w:bottom w:val="single" w:color="auto" w:sz="4" w:space="0"/>
              <w:right w:val="single" w:color="auto" w:sz="4" w:space="0"/>
            </w:tcBorders>
            <w:noWrap/>
            <w:vAlign w:val="bottom"/>
            <w:hideMark/>
          </w:tcPr>
          <w:p w:rsidRPr="00741EA2" w:rsidR="00741EA2" w:rsidP="00741EA2" w:rsidRDefault="00741EA2" w14:paraId="461AB86B"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5150" w:type="dxa"/>
            <w:tcBorders>
              <w:top w:val="single" w:color="auto" w:sz="8" w:space="0"/>
              <w:left w:val="nil"/>
              <w:bottom w:val="single" w:color="auto" w:sz="4" w:space="0"/>
              <w:right w:val="single" w:color="auto" w:sz="8" w:space="0"/>
            </w:tcBorders>
            <w:noWrap/>
            <w:vAlign w:val="bottom"/>
            <w:hideMark/>
          </w:tcPr>
          <w:p w:rsidRPr="00741EA2" w:rsidR="00741EA2" w:rsidP="00741EA2" w:rsidRDefault="00741EA2" w14:paraId="0A21C2E2"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r w:rsidRPr="00741EA2" w:rsidR="00741EA2" w:rsidTr="00603D44" w14:paraId="64C1D7C9" w14:textId="77777777">
        <w:trPr>
          <w:trHeight w:val="525"/>
        </w:trPr>
        <w:tc>
          <w:tcPr>
            <w:tcW w:w="505" w:type="dxa"/>
            <w:vMerge/>
            <w:tcBorders>
              <w:top w:val="nil"/>
              <w:left w:val="single" w:color="auto" w:sz="8" w:space="0"/>
              <w:bottom w:val="single" w:color="000000" w:sz="8" w:space="0"/>
              <w:right w:val="single" w:color="auto" w:sz="8" w:space="0"/>
            </w:tcBorders>
            <w:vAlign w:val="center"/>
            <w:hideMark/>
          </w:tcPr>
          <w:p w:rsidRPr="00741EA2" w:rsidR="00741EA2" w:rsidP="00741EA2" w:rsidRDefault="00741EA2" w14:paraId="00ED99DC" w14:textId="77777777">
            <w:pPr>
              <w:spacing w:after="0" w:line="240" w:lineRule="auto"/>
              <w:rPr>
                <w:rFonts w:ascii="Calibri" w:hAnsi="Calibri" w:eastAsia="Times New Roman" w:cs="Calibri"/>
                <w:color w:val="000000"/>
              </w:rPr>
            </w:pPr>
          </w:p>
        </w:tc>
        <w:tc>
          <w:tcPr>
            <w:tcW w:w="370" w:type="dxa"/>
            <w:tcBorders>
              <w:top w:val="nil"/>
              <w:left w:val="nil"/>
              <w:bottom w:val="single" w:color="auto" w:sz="8" w:space="0"/>
              <w:right w:val="single" w:color="auto" w:sz="4" w:space="0"/>
            </w:tcBorders>
            <w:noWrap/>
            <w:vAlign w:val="center"/>
            <w:hideMark/>
          </w:tcPr>
          <w:p w:rsidRPr="00741EA2" w:rsidR="00741EA2" w:rsidP="00741EA2" w:rsidRDefault="00741EA2" w14:paraId="36343742" w14:textId="77777777">
            <w:pPr>
              <w:spacing w:after="0" w:line="240" w:lineRule="auto"/>
              <w:jc w:val="center"/>
              <w:rPr>
                <w:rFonts w:ascii="Calibri" w:hAnsi="Calibri" w:eastAsia="Times New Roman" w:cs="Calibri"/>
                <w:color w:val="000000"/>
              </w:rPr>
            </w:pPr>
            <w:r w:rsidRPr="00741EA2">
              <w:rPr>
                <w:rFonts w:ascii="Calibri" w:hAnsi="Calibri" w:eastAsia="Times New Roman" w:cs="Calibri"/>
                <w:color w:val="000000"/>
              </w:rPr>
              <w:t>2</w:t>
            </w:r>
          </w:p>
        </w:tc>
        <w:tc>
          <w:tcPr>
            <w:tcW w:w="4666" w:type="dxa"/>
            <w:tcBorders>
              <w:top w:val="nil"/>
              <w:left w:val="nil"/>
              <w:bottom w:val="single" w:color="auto" w:sz="8" w:space="0"/>
              <w:right w:val="single" w:color="auto" w:sz="8" w:space="0"/>
            </w:tcBorders>
            <w:vAlign w:val="center"/>
            <w:hideMark/>
          </w:tcPr>
          <w:p w:rsidRPr="00741EA2" w:rsidR="00741EA2" w:rsidP="00741EA2" w:rsidRDefault="00741EA2" w14:paraId="0C38AA82" w14:textId="77777777">
            <w:pPr>
              <w:spacing w:after="0" w:line="240" w:lineRule="auto"/>
              <w:rPr>
                <w:rFonts w:ascii="Calibri" w:hAnsi="Calibri" w:eastAsia="Times New Roman" w:cs="Calibri"/>
                <w:color w:val="000000"/>
                <w:sz w:val="20"/>
                <w:szCs w:val="20"/>
              </w:rPr>
            </w:pPr>
            <w:r w:rsidRPr="00741EA2">
              <w:rPr>
                <w:rFonts w:ascii="Calibri" w:hAnsi="Calibri" w:eastAsia="Times New Roman" w:cs="Calibri"/>
                <w:color w:val="000000"/>
                <w:sz w:val="20"/>
                <w:szCs w:val="20"/>
              </w:rPr>
              <w:t>Unique spaces will be created and/or improved as space and funding permits</w:t>
            </w:r>
          </w:p>
        </w:tc>
        <w:tc>
          <w:tcPr>
            <w:tcW w:w="1170" w:type="dxa"/>
            <w:tcBorders>
              <w:top w:val="nil"/>
              <w:left w:val="nil"/>
              <w:bottom w:val="single" w:color="auto" w:sz="8" w:space="0"/>
              <w:right w:val="single" w:color="auto" w:sz="4" w:space="0"/>
            </w:tcBorders>
            <w:noWrap/>
            <w:vAlign w:val="bottom"/>
            <w:hideMark/>
          </w:tcPr>
          <w:p w:rsidRPr="00741EA2" w:rsidR="00741EA2" w:rsidP="00741EA2" w:rsidRDefault="00741EA2" w14:paraId="74F1FFC3"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1127" w:type="dxa"/>
            <w:tcBorders>
              <w:top w:val="nil"/>
              <w:left w:val="nil"/>
              <w:bottom w:val="single" w:color="auto" w:sz="8" w:space="0"/>
              <w:right w:val="single" w:color="auto" w:sz="4" w:space="0"/>
            </w:tcBorders>
            <w:noWrap/>
            <w:vAlign w:val="bottom"/>
            <w:hideMark/>
          </w:tcPr>
          <w:p w:rsidRPr="00741EA2" w:rsidR="00741EA2" w:rsidP="00741EA2" w:rsidRDefault="00741EA2" w14:paraId="02EDC112"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1440" w:type="dxa"/>
            <w:tcBorders>
              <w:top w:val="nil"/>
              <w:left w:val="nil"/>
              <w:bottom w:val="single" w:color="auto" w:sz="8" w:space="0"/>
              <w:right w:val="single" w:color="auto" w:sz="4" w:space="0"/>
            </w:tcBorders>
            <w:noWrap/>
            <w:vAlign w:val="bottom"/>
            <w:hideMark/>
          </w:tcPr>
          <w:p w:rsidRPr="00741EA2" w:rsidR="00741EA2" w:rsidP="00741EA2" w:rsidRDefault="00741EA2" w14:paraId="7614924C"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c>
          <w:tcPr>
            <w:tcW w:w="5150" w:type="dxa"/>
            <w:tcBorders>
              <w:top w:val="nil"/>
              <w:left w:val="nil"/>
              <w:bottom w:val="single" w:color="auto" w:sz="8" w:space="0"/>
              <w:right w:val="single" w:color="auto" w:sz="8" w:space="0"/>
            </w:tcBorders>
            <w:noWrap/>
            <w:vAlign w:val="bottom"/>
            <w:hideMark/>
          </w:tcPr>
          <w:p w:rsidRPr="00741EA2" w:rsidR="00741EA2" w:rsidP="00741EA2" w:rsidRDefault="00741EA2" w14:paraId="0E3D67C0" w14:textId="77777777">
            <w:pPr>
              <w:spacing w:after="0" w:line="240" w:lineRule="auto"/>
              <w:rPr>
                <w:rFonts w:ascii="Calibri" w:hAnsi="Calibri" w:eastAsia="Times New Roman" w:cs="Calibri"/>
                <w:b/>
                <w:bCs/>
                <w:color w:val="000000"/>
                <w:sz w:val="20"/>
                <w:szCs w:val="20"/>
              </w:rPr>
            </w:pPr>
            <w:r w:rsidRPr="00741EA2">
              <w:rPr>
                <w:rFonts w:ascii="Calibri" w:hAnsi="Calibri" w:eastAsia="Times New Roman" w:cs="Calibri"/>
                <w:b/>
                <w:bCs/>
                <w:color w:val="000000"/>
                <w:sz w:val="20"/>
                <w:szCs w:val="20"/>
              </w:rPr>
              <w:t> </w:t>
            </w:r>
          </w:p>
        </w:tc>
      </w:tr>
    </w:tbl>
    <w:p w:rsidR="00603D44" w:rsidP="00741EA2" w:rsidRDefault="00603D44" w14:paraId="5C7B33FB" w14:textId="5B261E54">
      <w:pPr>
        <w:rPr>
          <w:b/>
          <w:bCs/>
        </w:rPr>
      </w:pPr>
      <w:r>
        <w:rPr>
          <w:b/>
          <w:bCs/>
        </w:rPr>
        <w:t xml:space="preserve"> </w:t>
      </w:r>
    </w:p>
    <w:sectPr w:rsidR="00603D44" w:rsidSect="007234B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686" w:rsidP="008F0489" w:rsidRDefault="005C0686" w14:paraId="73996F9A" w14:textId="77777777">
      <w:pPr>
        <w:spacing w:after="0" w:line="240" w:lineRule="auto"/>
      </w:pPr>
      <w:r>
        <w:separator/>
      </w:r>
    </w:p>
  </w:endnote>
  <w:endnote w:type="continuationSeparator" w:id="0">
    <w:p w:rsidR="005C0686" w:rsidP="008F0489" w:rsidRDefault="005C0686" w14:paraId="293880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FF4" w:rsidRDefault="000A7FF4" w14:paraId="311206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FF4" w:rsidRDefault="000A7FF4" w14:paraId="481421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FF4" w:rsidRDefault="000A7FF4" w14:paraId="37FF0D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686" w:rsidP="008F0489" w:rsidRDefault="005C0686" w14:paraId="7CF6655F" w14:textId="77777777">
      <w:pPr>
        <w:spacing w:after="0" w:line="240" w:lineRule="auto"/>
      </w:pPr>
      <w:r>
        <w:separator/>
      </w:r>
    </w:p>
  </w:footnote>
  <w:footnote w:type="continuationSeparator" w:id="0">
    <w:p w:rsidR="005C0686" w:rsidP="008F0489" w:rsidRDefault="005C0686" w14:paraId="5CD95B3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FF4" w:rsidRDefault="000A7FF4" w14:paraId="33C321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F0489" w:rsidP="008F0489" w:rsidRDefault="008F0489" w14:paraId="78B98711" w14:textId="66B788AA">
    <w:pPr>
      <w:pStyle w:val="Header"/>
      <w:jc w:val="right"/>
    </w:pPr>
    <w:r>
      <w:rPr>
        <w:noProof/>
      </w:rPr>
      <w:drawing>
        <wp:anchor distT="0" distB="0" distL="114300" distR="114300" simplePos="0" relativeHeight="251657216" behindDoc="0" locked="0" layoutInCell="1" allowOverlap="1" wp14:anchorId="23BFBB08" wp14:editId="0D76E27F">
          <wp:simplePos x="0" y="0"/>
          <wp:positionH relativeFrom="column">
            <wp:posOffset>-352425</wp:posOffset>
          </wp:positionH>
          <wp:positionV relativeFrom="paragraph">
            <wp:posOffset>-209550</wp:posOffset>
          </wp:positionV>
          <wp:extent cx="2619375" cy="628650"/>
          <wp:effectExtent l="0" t="0" r="9525" b="0"/>
          <wp:wrapNone/>
          <wp:docPr id="143990490" name="Picture 143990490" descr="Montana Tech waterm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tana Tech watermar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t>Program Review Year:</w:t>
    </w:r>
  </w:p>
  <w:p w:rsidR="008F0489" w:rsidP="008F0489" w:rsidRDefault="008F0489" w14:paraId="007F9330" w14:textId="77777777">
    <w:pPr>
      <w:pStyle w:val="Header"/>
      <w:jc w:val="right"/>
    </w:pPr>
    <w:r>
      <w:t>Degree and Program:</w:t>
    </w:r>
  </w:p>
  <w:p w:rsidR="008F0489" w:rsidP="008F0489" w:rsidRDefault="008F0489" w14:paraId="393E3D3A" w14:textId="77777777">
    <w:pPr>
      <w:pStyle w:val="Header"/>
      <w:jc w:val="right"/>
    </w:pPr>
    <w:r>
      <w:t xml:space="preserve">Prepared By: </w:t>
    </w:r>
  </w:p>
  <w:p w:rsidR="008F0489" w:rsidRDefault="008F0489" w14:paraId="73382FD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FF4" w:rsidRDefault="000A7FF4" w14:paraId="5E67A2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923"/>
    <w:multiLevelType w:val="hybridMultilevel"/>
    <w:tmpl w:val="DE26DBA0"/>
    <w:lvl w:ilvl="0" w:tplc="8A020C7A">
      <w:start w:val="1"/>
      <w:numFmt w:val="lowerLetter"/>
      <w:pStyle w:val="AlphaListParagraph"/>
      <w:lvlText w:val="(%1)"/>
      <w:lvlJc w:val="left"/>
      <w:pPr>
        <w:tabs>
          <w:tab w:val="num" w:pos="360"/>
        </w:tabs>
        <w:ind w:left="720" w:hanging="360"/>
      </w:pPr>
      <w:rPr>
        <w:color w:val="auto"/>
        <w:sz w:val="22"/>
      </w:rPr>
    </w:lvl>
    <w:lvl w:ilvl="1" w:tplc="0DE200D4">
      <w:start w:val="1"/>
      <w:numFmt w:val="lowerLetter"/>
      <w:pStyle w:val="AlphaListParagraph"/>
      <w:lvlText w:val="(%2)"/>
      <w:lvlJc w:val="left"/>
      <w:pPr>
        <w:ind w:left="1440" w:hanging="360"/>
      </w:pPr>
      <w:rPr>
        <w:sz w:val="22"/>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113552C2"/>
    <w:multiLevelType w:val="hybridMultilevel"/>
    <w:tmpl w:val="B94AF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B573B"/>
    <w:multiLevelType w:val="hybridMultilevel"/>
    <w:tmpl w:val="98EE6C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BF77815"/>
    <w:multiLevelType w:val="hybridMultilevel"/>
    <w:tmpl w:val="B0B226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E608C"/>
    <w:multiLevelType w:val="hybridMultilevel"/>
    <w:tmpl w:val="723E4E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1E25791"/>
    <w:multiLevelType w:val="hybridMultilevel"/>
    <w:tmpl w:val="BA8ADD08"/>
    <w:lvl w:ilvl="0" w:tplc="04090001">
      <w:start w:val="1"/>
      <w:numFmt w:val="bullet"/>
      <w:lvlText w:val=""/>
      <w:lvlJc w:val="left"/>
      <w:pPr>
        <w:ind w:left="720" w:hanging="360"/>
      </w:pPr>
      <w:rPr>
        <w:rFonts w:hint="default" w:ascii="Symbol" w:hAnsi="Symbol"/>
      </w:rPr>
    </w:lvl>
    <w:lvl w:ilvl="1" w:tplc="000C4DE2">
      <w:start w:val="1"/>
      <w:numFmt w:val="bullet"/>
      <w:lvlText w:val="o"/>
      <w:lvlJc w:val="left"/>
      <w:pPr>
        <w:ind w:left="1440" w:hanging="360"/>
      </w:pPr>
      <w:rPr>
        <w:rFonts w:hint="default" w:ascii="Courier New" w:hAnsi="Courier New"/>
      </w:rPr>
    </w:lvl>
    <w:lvl w:ilvl="2" w:tplc="62D2A2C2">
      <w:start w:val="1"/>
      <w:numFmt w:val="bullet"/>
      <w:lvlText w:val=""/>
      <w:lvlJc w:val="left"/>
      <w:pPr>
        <w:ind w:left="2160" w:hanging="360"/>
      </w:pPr>
      <w:rPr>
        <w:rFonts w:hint="default" w:ascii="Wingdings" w:hAnsi="Wingdings"/>
      </w:rPr>
    </w:lvl>
    <w:lvl w:ilvl="3" w:tplc="88441A90">
      <w:start w:val="1"/>
      <w:numFmt w:val="bullet"/>
      <w:lvlText w:val=""/>
      <w:lvlJc w:val="left"/>
      <w:pPr>
        <w:ind w:left="2880" w:hanging="360"/>
      </w:pPr>
      <w:rPr>
        <w:rFonts w:hint="default" w:ascii="Symbol" w:hAnsi="Symbol"/>
      </w:rPr>
    </w:lvl>
    <w:lvl w:ilvl="4" w:tplc="4DF2D248">
      <w:start w:val="1"/>
      <w:numFmt w:val="bullet"/>
      <w:lvlText w:val="o"/>
      <w:lvlJc w:val="left"/>
      <w:pPr>
        <w:ind w:left="3600" w:hanging="360"/>
      </w:pPr>
      <w:rPr>
        <w:rFonts w:hint="default" w:ascii="Courier New" w:hAnsi="Courier New"/>
      </w:rPr>
    </w:lvl>
    <w:lvl w:ilvl="5" w:tplc="94004074">
      <w:start w:val="1"/>
      <w:numFmt w:val="bullet"/>
      <w:lvlText w:val=""/>
      <w:lvlJc w:val="left"/>
      <w:pPr>
        <w:ind w:left="4320" w:hanging="360"/>
      </w:pPr>
      <w:rPr>
        <w:rFonts w:hint="default" w:ascii="Wingdings" w:hAnsi="Wingdings"/>
      </w:rPr>
    </w:lvl>
    <w:lvl w:ilvl="6" w:tplc="10AA937A">
      <w:start w:val="1"/>
      <w:numFmt w:val="bullet"/>
      <w:lvlText w:val=""/>
      <w:lvlJc w:val="left"/>
      <w:pPr>
        <w:ind w:left="5040" w:hanging="360"/>
      </w:pPr>
      <w:rPr>
        <w:rFonts w:hint="default" w:ascii="Symbol" w:hAnsi="Symbol"/>
      </w:rPr>
    </w:lvl>
    <w:lvl w:ilvl="7" w:tplc="3E48CA80">
      <w:start w:val="1"/>
      <w:numFmt w:val="bullet"/>
      <w:lvlText w:val="o"/>
      <w:lvlJc w:val="left"/>
      <w:pPr>
        <w:ind w:left="5760" w:hanging="360"/>
      </w:pPr>
      <w:rPr>
        <w:rFonts w:hint="default" w:ascii="Courier New" w:hAnsi="Courier New"/>
      </w:rPr>
    </w:lvl>
    <w:lvl w:ilvl="8" w:tplc="384ACA48">
      <w:start w:val="1"/>
      <w:numFmt w:val="bullet"/>
      <w:lvlText w:val=""/>
      <w:lvlJc w:val="left"/>
      <w:pPr>
        <w:ind w:left="6480" w:hanging="360"/>
      </w:pPr>
      <w:rPr>
        <w:rFonts w:hint="default" w:ascii="Wingdings" w:hAnsi="Wingdings"/>
      </w:rPr>
    </w:lvl>
  </w:abstractNum>
  <w:abstractNum w:abstractNumId="6" w15:restartNumberingAfterBreak="0">
    <w:nsid w:val="3B6F4D5B"/>
    <w:multiLevelType w:val="hybridMultilevel"/>
    <w:tmpl w:val="FBF813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56272B"/>
    <w:multiLevelType w:val="hybridMultilevel"/>
    <w:tmpl w:val="B99AFB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240155C"/>
    <w:multiLevelType w:val="hybridMultilevel"/>
    <w:tmpl w:val="2B50E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65EC5"/>
    <w:multiLevelType w:val="hybridMultilevel"/>
    <w:tmpl w:val="90CED3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43227D"/>
    <w:multiLevelType w:val="hybridMultilevel"/>
    <w:tmpl w:val="A198F3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D204E11"/>
    <w:multiLevelType w:val="hybridMultilevel"/>
    <w:tmpl w:val="41F85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3D25B0"/>
    <w:multiLevelType w:val="hybridMultilevel"/>
    <w:tmpl w:val="3D5EA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816984">
    <w:abstractNumId w:val="7"/>
  </w:num>
  <w:num w:numId="2" w16cid:durableId="739446892">
    <w:abstractNumId w:val="12"/>
  </w:num>
  <w:num w:numId="3" w16cid:durableId="896937942">
    <w:abstractNumId w:val="9"/>
  </w:num>
  <w:num w:numId="4" w16cid:durableId="251470243">
    <w:abstractNumId w:val="6"/>
  </w:num>
  <w:num w:numId="5" w16cid:durableId="731729739">
    <w:abstractNumId w:val="3"/>
  </w:num>
  <w:num w:numId="6" w16cid:durableId="1520773331">
    <w:abstractNumId w:val="11"/>
  </w:num>
  <w:num w:numId="7" w16cid:durableId="683745688">
    <w:abstractNumId w:val="8"/>
  </w:num>
  <w:num w:numId="8" w16cid:durableId="1469160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287737177">
    <w:abstractNumId w:val="0"/>
  </w:num>
  <w:num w:numId="10" w16cid:durableId="374044832">
    <w:abstractNumId w:val="1"/>
  </w:num>
  <w:num w:numId="11" w16cid:durableId="2045011820">
    <w:abstractNumId w:val="2"/>
  </w:num>
  <w:num w:numId="12" w16cid:durableId="285813628">
    <w:abstractNumId w:val="4"/>
  </w:num>
  <w:num w:numId="13" w16cid:durableId="782112677">
    <w:abstractNumId w:val="5"/>
  </w:num>
  <w:num w:numId="14" w16cid:durableId="2025738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1E1"/>
    <w:rsid w:val="00042AD5"/>
    <w:rsid w:val="00066A24"/>
    <w:rsid w:val="000930D7"/>
    <w:rsid w:val="000A7FF4"/>
    <w:rsid w:val="000C2046"/>
    <w:rsid w:val="000E1C99"/>
    <w:rsid w:val="000E569A"/>
    <w:rsid w:val="001457F7"/>
    <w:rsid w:val="001C5581"/>
    <w:rsid w:val="00256B19"/>
    <w:rsid w:val="002855F1"/>
    <w:rsid w:val="002A5FD1"/>
    <w:rsid w:val="00311C89"/>
    <w:rsid w:val="0031534E"/>
    <w:rsid w:val="00320173"/>
    <w:rsid w:val="003329BD"/>
    <w:rsid w:val="0033329D"/>
    <w:rsid w:val="003A48CD"/>
    <w:rsid w:val="003C53FE"/>
    <w:rsid w:val="003D5718"/>
    <w:rsid w:val="00415160"/>
    <w:rsid w:val="00433D84"/>
    <w:rsid w:val="00475AA3"/>
    <w:rsid w:val="004932F2"/>
    <w:rsid w:val="004B5312"/>
    <w:rsid w:val="004C1421"/>
    <w:rsid w:val="004C7E8F"/>
    <w:rsid w:val="005014EC"/>
    <w:rsid w:val="00533463"/>
    <w:rsid w:val="005440A1"/>
    <w:rsid w:val="00555E9D"/>
    <w:rsid w:val="0055612A"/>
    <w:rsid w:val="00560EAF"/>
    <w:rsid w:val="005711E1"/>
    <w:rsid w:val="005C0686"/>
    <w:rsid w:val="005D701F"/>
    <w:rsid w:val="005E4E8A"/>
    <w:rsid w:val="00603D44"/>
    <w:rsid w:val="006143DE"/>
    <w:rsid w:val="006321F6"/>
    <w:rsid w:val="006356BF"/>
    <w:rsid w:val="006B7F8B"/>
    <w:rsid w:val="007048BD"/>
    <w:rsid w:val="00721138"/>
    <w:rsid w:val="007234B8"/>
    <w:rsid w:val="0073774B"/>
    <w:rsid w:val="00741EA2"/>
    <w:rsid w:val="00757821"/>
    <w:rsid w:val="00776D51"/>
    <w:rsid w:val="0079244D"/>
    <w:rsid w:val="0079584B"/>
    <w:rsid w:val="007B745B"/>
    <w:rsid w:val="007D3C7D"/>
    <w:rsid w:val="008872A2"/>
    <w:rsid w:val="008F0489"/>
    <w:rsid w:val="0096533E"/>
    <w:rsid w:val="00970F20"/>
    <w:rsid w:val="00974C6B"/>
    <w:rsid w:val="009813D5"/>
    <w:rsid w:val="00996BCD"/>
    <w:rsid w:val="00A2586C"/>
    <w:rsid w:val="00A36C01"/>
    <w:rsid w:val="00A376B7"/>
    <w:rsid w:val="00A629B3"/>
    <w:rsid w:val="00A82B15"/>
    <w:rsid w:val="00AE4D2A"/>
    <w:rsid w:val="00AF3100"/>
    <w:rsid w:val="00B229E5"/>
    <w:rsid w:val="00B75E8B"/>
    <w:rsid w:val="00BC51A9"/>
    <w:rsid w:val="00BF1B37"/>
    <w:rsid w:val="00BF5723"/>
    <w:rsid w:val="00C13849"/>
    <w:rsid w:val="00C36150"/>
    <w:rsid w:val="00C926AF"/>
    <w:rsid w:val="00CA18F7"/>
    <w:rsid w:val="00CB29DD"/>
    <w:rsid w:val="00CB407E"/>
    <w:rsid w:val="00D26D16"/>
    <w:rsid w:val="00D64034"/>
    <w:rsid w:val="00D8555A"/>
    <w:rsid w:val="00D921F9"/>
    <w:rsid w:val="00DA7DC9"/>
    <w:rsid w:val="00E048BA"/>
    <w:rsid w:val="00E26B81"/>
    <w:rsid w:val="00E47718"/>
    <w:rsid w:val="00E5239D"/>
    <w:rsid w:val="00E76127"/>
    <w:rsid w:val="00E91821"/>
    <w:rsid w:val="00EA33F1"/>
    <w:rsid w:val="00ED3C9D"/>
    <w:rsid w:val="00EE38C9"/>
    <w:rsid w:val="00EE7BBD"/>
    <w:rsid w:val="00F25D4E"/>
    <w:rsid w:val="00F45ABB"/>
    <w:rsid w:val="00F67342"/>
    <w:rsid w:val="00FA50DB"/>
    <w:rsid w:val="00FA611D"/>
    <w:rsid w:val="00FE55A8"/>
    <w:rsid w:val="32A34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AF19F"/>
  <w15:chartTrackingRefBased/>
  <w15:docId w15:val="{085A9247-5FDB-4968-B9F8-FBE7F356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ED3C9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D3C9D"/>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E4D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E4D2A"/>
    <w:pPr>
      <w:ind w:left="720"/>
      <w:contextualSpacing/>
    </w:pPr>
  </w:style>
  <w:style w:type="paragraph" w:styleId="AlphaListParagraph" w:customStyle="1">
    <w:name w:val="Alpha List Paragraph"/>
    <w:basedOn w:val="Normal"/>
    <w:rsid w:val="005D701F"/>
    <w:pPr>
      <w:numPr>
        <w:ilvl w:val="1"/>
        <w:numId w:val="8"/>
      </w:numPr>
      <w:spacing w:before="120" w:after="120" w:line="240" w:lineRule="auto"/>
      <w:ind w:left="720" w:firstLine="0"/>
    </w:pPr>
    <w:rPr>
      <w:rFonts w:ascii="Calibri" w:hAnsi="Calibri" w:cs="Calibri"/>
    </w:rPr>
  </w:style>
  <w:style w:type="character" w:styleId="CommentReference">
    <w:name w:val="annotation reference"/>
    <w:basedOn w:val="DefaultParagraphFont"/>
    <w:uiPriority w:val="99"/>
    <w:semiHidden/>
    <w:unhideWhenUsed/>
    <w:rsid w:val="003329BD"/>
    <w:rPr>
      <w:sz w:val="16"/>
      <w:szCs w:val="16"/>
    </w:rPr>
  </w:style>
  <w:style w:type="paragraph" w:styleId="CommentText">
    <w:name w:val="annotation text"/>
    <w:basedOn w:val="Normal"/>
    <w:link w:val="CommentTextChar"/>
    <w:uiPriority w:val="99"/>
    <w:unhideWhenUsed/>
    <w:rsid w:val="003329BD"/>
    <w:pPr>
      <w:spacing w:line="240" w:lineRule="auto"/>
    </w:pPr>
    <w:rPr>
      <w:sz w:val="20"/>
      <w:szCs w:val="20"/>
    </w:rPr>
  </w:style>
  <w:style w:type="character" w:styleId="CommentTextChar" w:customStyle="1">
    <w:name w:val="Comment Text Char"/>
    <w:basedOn w:val="DefaultParagraphFont"/>
    <w:link w:val="CommentText"/>
    <w:uiPriority w:val="99"/>
    <w:rsid w:val="003329BD"/>
    <w:rPr>
      <w:sz w:val="20"/>
      <w:szCs w:val="20"/>
    </w:rPr>
  </w:style>
  <w:style w:type="paragraph" w:styleId="CommentSubject">
    <w:name w:val="annotation subject"/>
    <w:basedOn w:val="CommentText"/>
    <w:next w:val="CommentText"/>
    <w:link w:val="CommentSubjectChar"/>
    <w:uiPriority w:val="99"/>
    <w:semiHidden/>
    <w:unhideWhenUsed/>
    <w:rsid w:val="003329BD"/>
    <w:rPr>
      <w:b/>
      <w:bCs/>
    </w:rPr>
  </w:style>
  <w:style w:type="character" w:styleId="CommentSubjectChar" w:customStyle="1">
    <w:name w:val="Comment Subject Char"/>
    <w:basedOn w:val="CommentTextChar"/>
    <w:link w:val="CommentSubject"/>
    <w:uiPriority w:val="99"/>
    <w:semiHidden/>
    <w:rsid w:val="003329BD"/>
    <w:rPr>
      <w:b/>
      <w:bCs/>
      <w:sz w:val="20"/>
      <w:szCs w:val="20"/>
    </w:rPr>
  </w:style>
  <w:style w:type="paragraph" w:styleId="BalloonText">
    <w:name w:val="Balloon Text"/>
    <w:basedOn w:val="Normal"/>
    <w:link w:val="BalloonTextChar"/>
    <w:uiPriority w:val="99"/>
    <w:semiHidden/>
    <w:unhideWhenUsed/>
    <w:rsid w:val="003329B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329BD"/>
    <w:rPr>
      <w:rFonts w:ascii="Segoe UI" w:hAnsi="Segoe UI" w:cs="Segoe UI"/>
      <w:sz w:val="18"/>
      <w:szCs w:val="18"/>
    </w:rPr>
  </w:style>
  <w:style w:type="paragraph" w:styleId="Header">
    <w:name w:val="header"/>
    <w:basedOn w:val="Normal"/>
    <w:link w:val="HeaderChar"/>
    <w:uiPriority w:val="99"/>
    <w:unhideWhenUsed/>
    <w:rsid w:val="008F0489"/>
    <w:pPr>
      <w:tabs>
        <w:tab w:val="center" w:pos="4680"/>
        <w:tab w:val="right" w:pos="9360"/>
      </w:tabs>
      <w:spacing w:after="0" w:line="240" w:lineRule="auto"/>
    </w:pPr>
  </w:style>
  <w:style w:type="character" w:styleId="HeaderChar" w:customStyle="1">
    <w:name w:val="Header Char"/>
    <w:basedOn w:val="DefaultParagraphFont"/>
    <w:link w:val="Header"/>
    <w:uiPriority w:val="99"/>
    <w:rsid w:val="008F0489"/>
  </w:style>
  <w:style w:type="paragraph" w:styleId="Footer">
    <w:name w:val="footer"/>
    <w:basedOn w:val="Normal"/>
    <w:link w:val="FooterChar"/>
    <w:uiPriority w:val="99"/>
    <w:unhideWhenUsed/>
    <w:rsid w:val="008F0489"/>
    <w:pPr>
      <w:tabs>
        <w:tab w:val="center" w:pos="4680"/>
        <w:tab w:val="right" w:pos="9360"/>
      </w:tabs>
      <w:spacing w:after="0" w:line="240" w:lineRule="auto"/>
    </w:pPr>
  </w:style>
  <w:style w:type="character" w:styleId="FooterChar" w:customStyle="1">
    <w:name w:val="Footer Char"/>
    <w:basedOn w:val="DefaultParagraphFont"/>
    <w:link w:val="Footer"/>
    <w:uiPriority w:val="99"/>
    <w:rsid w:val="008F0489"/>
  </w:style>
  <w:style w:type="character" w:styleId="Heading2Char" w:customStyle="1">
    <w:name w:val="Heading 2 Char"/>
    <w:basedOn w:val="DefaultParagraphFont"/>
    <w:link w:val="Heading2"/>
    <w:uiPriority w:val="9"/>
    <w:rsid w:val="00ED3C9D"/>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ED3C9D"/>
    <w:rPr>
      <w:rFonts w:asciiTheme="majorHAnsi" w:hAnsiTheme="majorHAnsi" w:eastAsiaTheme="majorEastAsia" w:cstheme="majorBidi"/>
      <w:color w:val="1F3763" w:themeColor="accent1" w:themeShade="7F"/>
      <w:sz w:val="24"/>
      <w:szCs w:val="24"/>
    </w:rPr>
  </w:style>
  <w:style w:type="paragraph" w:styleId="NoSpacing">
    <w:name w:val="No Spacing"/>
    <w:uiPriority w:val="99"/>
    <w:qFormat/>
    <w:rsid w:val="00ED3C9D"/>
    <w:pPr>
      <w:spacing w:after="0" w:line="240" w:lineRule="auto"/>
    </w:pPr>
    <w:rPr>
      <w:rFonts w:ascii="Calibri" w:hAnsi="Calibri" w:eastAsia="Times New Roman" w:cs="Times New Roman"/>
    </w:rPr>
  </w:style>
  <w:style w:type="character" w:styleId="BookTitle">
    <w:name w:val="Book Title"/>
    <w:basedOn w:val="DefaultParagraphFont"/>
    <w:uiPriority w:val="33"/>
    <w:qFormat/>
    <w:rsid w:val="00ED3C9D"/>
    <w:rPr>
      <w:b/>
      <w:bCs/>
      <w:i/>
      <w:iCs/>
      <w:spacing w:val="5"/>
    </w:rPr>
  </w:style>
  <w:style w:type="paragraph" w:styleId="NoSpace" w:customStyle="1">
    <w:name w:val="No Space"/>
    <w:basedOn w:val="Normal"/>
    <w:link w:val="NoSpaceChar"/>
    <w:qFormat/>
    <w:rsid w:val="00FA611D"/>
    <w:pPr>
      <w:spacing w:after="0" w:line="240" w:lineRule="auto"/>
    </w:pPr>
    <w:rPr>
      <w:rFonts w:ascii="Calibri" w:hAnsi="Calibri"/>
      <w:szCs w:val="24"/>
    </w:rPr>
  </w:style>
  <w:style w:type="character" w:styleId="NoSpaceChar" w:customStyle="1">
    <w:name w:val="No Space Char"/>
    <w:basedOn w:val="DefaultParagraphFont"/>
    <w:link w:val="NoSpace"/>
    <w:rsid w:val="00FA611D"/>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5291">
      <w:bodyDiv w:val="1"/>
      <w:marLeft w:val="0"/>
      <w:marRight w:val="0"/>
      <w:marTop w:val="0"/>
      <w:marBottom w:val="0"/>
      <w:divBdr>
        <w:top w:val="none" w:sz="0" w:space="0" w:color="auto"/>
        <w:left w:val="none" w:sz="0" w:space="0" w:color="auto"/>
        <w:bottom w:val="none" w:sz="0" w:space="0" w:color="auto"/>
        <w:right w:val="none" w:sz="0" w:space="0" w:color="auto"/>
      </w:divBdr>
    </w:div>
    <w:div w:id="317803993">
      <w:bodyDiv w:val="1"/>
      <w:marLeft w:val="0"/>
      <w:marRight w:val="0"/>
      <w:marTop w:val="0"/>
      <w:marBottom w:val="0"/>
      <w:divBdr>
        <w:top w:val="none" w:sz="0" w:space="0" w:color="auto"/>
        <w:left w:val="none" w:sz="0" w:space="0" w:color="auto"/>
        <w:bottom w:val="none" w:sz="0" w:space="0" w:color="auto"/>
        <w:right w:val="none" w:sz="0" w:space="0" w:color="auto"/>
      </w:divBdr>
    </w:div>
    <w:div w:id="405420426">
      <w:bodyDiv w:val="1"/>
      <w:marLeft w:val="0"/>
      <w:marRight w:val="0"/>
      <w:marTop w:val="0"/>
      <w:marBottom w:val="0"/>
      <w:divBdr>
        <w:top w:val="none" w:sz="0" w:space="0" w:color="auto"/>
        <w:left w:val="none" w:sz="0" w:space="0" w:color="auto"/>
        <w:bottom w:val="none" w:sz="0" w:space="0" w:color="auto"/>
        <w:right w:val="none" w:sz="0" w:space="0" w:color="auto"/>
      </w:divBdr>
    </w:div>
    <w:div w:id="513110797">
      <w:bodyDiv w:val="1"/>
      <w:marLeft w:val="0"/>
      <w:marRight w:val="0"/>
      <w:marTop w:val="0"/>
      <w:marBottom w:val="0"/>
      <w:divBdr>
        <w:top w:val="none" w:sz="0" w:space="0" w:color="auto"/>
        <w:left w:val="none" w:sz="0" w:space="0" w:color="auto"/>
        <w:bottom w:val="none" w:sz="0" w:space="0" w:color="auto"/>
        <w:right w:val="none" w:sz="0" w:space="0" w:color="auto"/>
      </w:divBdr>
    </w:div>
    <w:div w:id="526718471">
      <w:bodyDiv w:val="1"/>
      <w:marLeft w:val="0"/>
      <w:marRight w:val="0"/>
      <w:marTop w:val="0"/>
      <w:marBottom w:val="0"/>
      <w:divBdr>
        <w:top w:val="none" w:sz="0" w:space="0" w:color="auto"/>
        <w:left w:val="none" w:sz="0" w:space="0" w:color="auto"/>
        <w:bottom w:val="none" w:sz="0" w:space="0" w:color="auto"/>
        <w:right w:val="none" w:sz="0" w:space="0" w:color="auto"/>
      </w:divBdr>
    </w:div>
    <w:div w:id="712732867">
      <w:bodyDiv w:val="1"/>
      <w:marLeft w:val="0"/>
      <w:marRight w:val="0"/>
      <w:marTop w:val="0"/>
      <w:marBottom w:val="0"/>
      <w:divBdr>
        <w:top w:val="none" w:sz="0" w:space="0" w:color="auto"/>
        <w:left w:val="none" w:sz="0" w:space="0" w:color="auto"/>
        <w:bottom w:val="none" w:sz="0" w:space="0" w:color="auto"/>
        <w:right w:val="none" w:sz="0" w:space="0" w:color="auto"/>
      </w:divBdr>
    </w:div>
    <w:div w:id="797070787">
      <w:bodyDiv w:val="1"/>
      <w:marLeft w:val="0"/>
      <w:marRight w:val="0"/>
      <w:marTop w:val="0"/>
      <w:marBottom w:val="0"/>
      <w:divBdr>
        <w:top w:val="none" w:sz="0" w:space="0" w:color="auto"/>
        <w:left w:val="none" w:sz="0" w:space="0" w:color="auto"/>
        <w:bottom w:val="none" w:sz="0" w:space="0" w:color="auto"/>
        <w:right w:val="none" w:sz="0" w:space="0" w:color="auto"/>
      </w:divBdr>
    </w:div>
    <w:div w:id="1021321542">
      <w:bodyDiv w:val="1"/>
      <w:marLeft w:val="0"/>
      <w:marRight w:val="0"/>
      <w:marTop w:val="0"/>
      <w:marBottom w:val="0"/>
      <w:divBdr>
        <w:top w:val="none" w:sz="0" w:space="0" w:color="auto"/>
        <w:left w:val="none" w:sz="0" w:space="0" w:color="auto"/>
        <w:bottom w:val="none" w:sz="0" w:space="0" w:color="auto"/>
        <w:right w:val="none" w:sz="0" w:space="0" w:color="auto"/>
      </w:divBdr>
    </w:div>
    <w:div w:id="1082482033">
      <w:bodyDiv w:val="1"/>
      <w:marLeft w:val="0"/>
      <w:marRight w:val="0"/>
      <w:marTop w:val="0"/>
      <w:marBottom w:val="0"/>
      <w:divBdr>
        <w:top w:val="none" w:sz="0" w:space="0" w:color="auto"/>
        <w:left w:val="none" w:sz="0" w:space="0" w:color="auto"/>
        <w:bottom w:val="none" w:sz="0" w:space="0" w:color="auto"/>
        <w:right w:val="none" w:sz="0" w:space="0" w:color="auto"/>
      </w:divBdr>
    </w:div>
    <w:div w:id="1140029546">
      <w:bodyDiv w:val="1"/>
      <w:marLeft w:val="0"/>
      <w:marRight w:val="0"/>
      <w:marTop w:val="0"/>
      <w:marBottom w:val="0"/>
      <w:divBdr>
        <w:top w:val="none" w:sz="0" w:space="0" w:color="auto"/>
        <w:left w:val="none" w:sz="0" w:space="0" w:color="auto"/>
        <w:bottom w:val="none" w:sz="0" w:space="0" w:color="auto"/>
        <w:right w:val="none" w:sz="0" w:space="0" w:color="auto"/>
      </w:divBdr>
    </w:div>
    <w:div w:id="1215240001">
      <w:bodyDiv w:val="1"/>
      <w:marLeft w:val="0"/>
      <w:marRight w:val="0"/>
      <w:marTop w:val="0"/>
      <w:marBottom w:val="0"/>
      <w:divBdr>
        <w:top w:val="none" w:sz="0" w:space="0" w:color="auto"/>
        <w:left w:val="none" w:sz="0" w:space="0" w:color="auto"/>
        <w:bottom w:val="none" w:sz="0" w:space="0" w:color="auto"/>
        <w:right w:val="none" w:sz="0" w:space="0" w:color="auto"/>
      </w:divBdr>
    </w:div>
    <w:div w:id="1311131256">
      <w:bodyDiv w:val="1"/>
      <w:marLeft w:val="0"/>
      <w:marRight w:val="0"/>
      <w:marTop w:val="0"/>
      <w:marBottom w:val="0"/>
      <w:divBdr>
        <w:top w:val="none" w:sz="0" w:space="0" w:color="auto"/>
        <w:left w:val="none" w:sz="0" w:space="0" w:color="auto"/>
        <w:bottom w:val="none" w:sz="0" w:space="0" w:color="auto"/>
        <w:right w:val="none" w:sz="0" w:space="0" w:color="auto"/>
      </w:divBdr>
    </w:div>
    <w:div w:id="1364554807">
      <w:bodyDiv w:val="1"/>
      <w:marLeft w:val="0"/>
      <w:marRight w:val="0"/>
      <w:marTop w:val="0"/>
      <w:marBottom w:val="0"/>
      <w:divBdr>
        <w:top w:val="none" w:sz="0" w:space="0" w:color="auto"/>
        <w:left w:val="none" w:sz="0" w:space="0" w:color="auto"/>
        <w:bottom w:val="none" w:sz="0" w:space="0" w:color="auto"/>
        <w:right w:val="none" w:sz="0" w:space="0" w:color="auto"/>
      </w:divBdr>
    </w:div>
    <w:div w:id="1377776141">
      <w:bodyDiv w:val="1"/>
      <w:marLeft w:val="0"/>
      <w:marRight w:val="0"/>
      <w:marTop w:val="0"/>
      <w:marBottom w:val="0"/>
      <w:divBdr>
        <w:top w:val="none" w:sz="0" w:space="0" w:color="auto"/>
        <w:left w:val="none" w:sz="0" w:space="0" w:color="auto"/>
        <w:bottom w:val="none" w:sz="0" w:space="0" w:color="auto"/>
        <w:right w:val="none" w:sz="0" w:space="0" w:color="auto"/>
      </w:divBdr>
    </w:div>
    <w:div w:id="1409426203">
      <w:bodyDiv w:val="1"/>
      <w:marLeft w:val="0"/>
      <w:marRight w:val="0"/>
      <w:marTop w:val="0"/>
      <w:marBottom w:val="0"/>
      <w:divBdr>
        <w:top w:val="none" w:sz="0" w:space="0" w:color="auto"/>
        <w:left w:val="none" w:sz="0" w:space="0" w:color="auto"/>
        <w:bottom w:val="none" w:sz="0" w:space="0" w:color="auto"/>
        <w:right w:val="none" w:sz="0" w:space="0" w:color="auto"/>
      </w:divBdr>
    </w:div>
    <w:div w:id="1550991836">
      <w:bodyDiv w:val="1"/>
      <w:marLeft w:val="0"/>
      <w:marRight w:val="0"/>
      <w:marTop w:val="0"/>
      <w:marBottom w:val="0"/>
      <w:divBdr>
        <w:top w:val="none" w:sz="0" w:space="0" w:color="auto"/>
        <w:left w:val="none" w:sz="0" w:space="0" w:color="auto"/>
        <w:bottom w:val="none" w:sz="0" w:space="0" w:color="auto"/>
        <w:right w:val="none" w:sz="0" w:space="0" w:color="auto"/>
      </w:divBdr>
    </w:div>
    <w:div w:id="1580288465">
      <w:bodyDiv w:val="1"/>
      <w:marLeft w:val="0"/>
      <w:marRight w:val="0"/>
      <w:marTop w:val="0"/>
      <w:marBottom w:val="0"/>
      <w:divBdr>
        <w:top w:val="none" w:sz="0" w:space="0" w:color="auto"/>
        <w:left w:val="none" w:sz="0" w:space="0" w:color="auto"/>
        <w:bottom w:val="none" w:sz="0" w:space="0" w:color="auto"/>
        <w:right w:val="none" w:sz="0" w:space="0" w:color="auto"/>
      </w:divBdr>
    </w:div>
    <w:div w:id="1940991385">
      <w:bodyDiv w:val="1"/>
      <w:marLeft w:val="0"/>
      <w:marRight w:val="0"/>
      <w:marTop w:val="0"/>
      <w:marBottom w:val="0"/>
      <w:divBdr>
        <w:top w:val="none" w:sz="0" w:space="0" w:color="auto"/>
        <w:left w:val="none" w:sz="0" w:space="0" w:color="auto"/>
        <w:bottom w:val="none" w:sz="0" w:space="0" w:color="auto"/>
        <w:right w:val="none" w:sz="0" w:space="0" w:color="auto"/>
      </w:divBdr>
    </w:div>
    <w:div w:id="201441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0C9DCC42D68943A69FB22B433A2B90" ma:contentTypeVersion="3" ma:contentTypeDescription="Create a new document." ma:contentTypeScope="" ma:versionID="ca871d305acbf2369593bffc2277a7dd">
  <xsd:schema xmlns:xsd="http://www.w3.org/2001/XMLSchema" xmlns:xs="http://www.w3.org/2001/XMLSchema" xmlns:p="http://schemas.microsoft.com/office/2006/metadata/properties" xmlns:ns2="eaf0ee05-ff05-42d6-b3e8-3bb999632b50" targetNamespace="http://schemas.microsoft.com/office/2006/metadata/properties" ma:root="true" ma:fieldsID="4a1176f88e534f0a81cbfb7c385dd1c8" ns2:_="">
    <xsd:import namespace="eaf0ee05-ff05-42d6-b3e8-3bb999632b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0ee05-ff05-42d6-b3e8-3bb999632b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99D04-168B-4632-81F9-6AEB77985C88}"/>
</file>

<file path=customXml/itemProps2.xml><?xml version="1.0" encoding="utf-8"?>
<ds:datastoreItem xmlns:ds="http://schemas.openxmlformats.org/officeDocument/2006/customXml" ds:itemID="{B51412E4-DE9B-4C09-AC0C-07AA3C94996F}"/>
</file>

<file path=customXml/itemProps3.xml><?xml version="1.0" encoding="utf-8"?>
<ds:datastoreItem xmlns:ds="http://schemas.openxmlformats.org/officeDocument/2006/customXml" ds:itemID="{856A2F2A-9BD0-49BA-848E-16DB5A4A20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Heather Conley</dc:creator>
  <keywords/>
  <dc:description/>
  <lastModifiedBy>Kump, Melissa</lastModifiedBy>
  <revision>24</revision>
  <lastPrinted>2019-05-08T14:42:00.0000000Z</lastPrinted>
  <dcterms:created xsi:type="dcterms:W3CDTF">2025-12-10T18:06:00.0000000Z</dcterms:created>
  <dcterms:modified xsi:type="dcterms:W3CDTF">2026-06-15T19:50:19.9288966Z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3e45fe57-6ac6-41f4-a0b9-9c56d4d6b243</vt:lpwstr>
  </property>
  <property fmtid="{D5CDD505-2E9C-101B-9397-08002B2CF9AE}" pid="3" name="ContentTypeId">
    <vt:lpwstr>0x010100290C9DCC42D68943A69FB22B433A2B90</vt:lpwstr>
  </property>
</Properties>
</file>