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F13" w:rsidRPr="00105E67" w:rsidRDefault="00A65F13" w:rsidP="00A65F13">
      <w:pPr>
        <w:pStyle w:val="Heading2"/>
        <w:rPr>
          <w:sz w:val="24"/>
          <w:szCs w:val="24"/>
        </w:rPr>
      </w:pPr>
      <w:r w:rsidRPr="00105E67">
        <w:rPr>
          <w:sz w:val="24"/>
          <w:szCs w:val="24"/>
        </w:rPr>
        <w:t>Standard 8.A - Instr</w:t>
      </w:r>
      <w:r w:rsidR="00F93D0F">
        <w:rPr>
          <w:sz w:val="24"/>
          <w:szCs w:val="24"/>
        </w:rPr>
        <w:t>uctional and Support Facilities</w:t>
      </w:r>
    </w:p>
    <w:p w:rsidR="00A65F13" w:rsidRPr="00105E67" w:rsidRDefault="00A65F13" w:rsidP="00A65F13">
      <w:pPr>
        <w:rPr>
          <w:rFonts w:ascii="Arial" w:hAnsi="Arial" w:cs="Arial"/>
        </w:rPr>
      </w:pPr>
    </w:p>
    <w:p w:rsidR="00A65F13" w:rsidRPr="00105E67" w:rsidRDefault="00A65F13" w:rsidP="00A65F13">
      <w:pPr>
        <w:rPr>
          <w:rFonts w:ascii="Arial" w:hAnsi="Arial" w:cs="Arial"/>
          <w:b/>
        </w:rPr>
      </w:pPr>
      <w:r w:rsidRPr="00105E67">
        <w:rPr>
          <w:rFonts w:ascii="Arial" w:hAnsi="Arial" w:cs="Arial"/>
          <w:b/>
        </w:rPr>
        <w:t>Sufficient physical resources, particularly instructional facilities, are designed, maintained, and managed (at both on- and off-campus sites) to achieve the institution’s mission and goals.</w:t>
      </w:r>
    </w:p>
    <w:p w:rsidR="00A65F13" w:rsidRPr="00105E67" w:rsidRDefault="00A65F13" w:rsidP="00A65F13">
      <w:pPr>
        <w:rPr>
          <w:rFonts w:ascii="Arial" w:hAnsi="Arial" w:cs="Arial"/>
          <w:b/>
        </w:rPr>
      </w:pPr>
    </w:p>
    <w:p w:rsidR="00A65F13" w:rsidRPr="00105E67" w:rsidRDefault="00A65F13" w:rsidP="00A65F13">
      <w:pPr>
        <w:rPr>
          <w:rFonts w:ascii="Arial" w:hAnsi="Arial" w:cs="Arial"/>
          <w:b/>
        </w:rPr>
      </w:pPr>
      <w:r w:rsidRPr="00105E67">
        <w:rPr>
          <w:rFonts w:ascii="Arial" w:hAnsi="Arial" w:cs="Arial"/>
          <w:b/>
        </w:rPr>
        <w:t xml:space="preserve">8.A.1 </w:t>
      </w:r>
      <w:r w:rsidRPr="00105E67">
        <w:rPr>
          <w:rFonts w:ascii="Arial" w:hAnsi="Arial" w:cs="Arial"/>
          <w:b/>
        </w:rPr>
        <w:tab/>
        <w:t>Instructional facilities are sufficient to achieve the institution’s mission and goals.</w:t>
      </w:r>
    </w:p>
    <w:p w:rsidR="00A65F13" w:rsidRPr="00105E67" w:rsidRDefault="00A65F13" w:rsidP="00A65F13">
      <w:pPr>
        <w:rPr>
          <w:rFonts w:ascii="Arial" w:hAnsi="Arial" w:cs="Arial"/>
          <w:b/>
        </w:rPr>
      </w:pPr>
    </w:p>
    <w:p w:rsidR="00A65F13" w:rsidRPr="00105E67" w:rsidRDefault="00A65F13" w:rsidP="00A65F13">
      <w:pPr>
        <w:rPr>
          <w:rFonts w:ascii="Arial" w:eastAsia="Times New Roman" w:hAnsi="Arial" w:cs="Arial"/>
          <w:lang w:eastAsia="en-US"/>
        </w:rPr>
      </w:pPr>
      <w:r w:rsidRPr="00105E67">
        <w:rPr>
          <w:rFonts w:ascii="Arial" w:eastAsia="Times New Roman" w:hAnsi="Arial" w:cs="Arial"/>
          <w:lang w:eastAsia="en-US"/>
        </w:rPr>
        <w:t xml:space="preserve">Montana Tech’s North and South campuses are home to ten academic buildings </w:t>
      </w:r>
      <w:r w:rsidR="008615C3">
        <w:rPr>
          <w:rFonts w:ascii="Arial" w:eastAsia="Times New Roman" w:hAnsi="Arial" w:cs="Arial"/>
          <w:lang w:eastAsia="en-US"/>
        </w:rPr>
        <w:t>which contain</w:t>
      </w:r>
      <w:r w:rsidRPr="00105E67">
        <w:rPr>
          <w:rFonts w:ascii="Arial" w:eastAsia="Times New Roman" w:hAnsi="Arial" w:cs="Arial"/>
          <w:lang w:eastAsia="en-US"/>
        </w:rPr>
        <w:t xml:space="preserve"> 47 lecture halls, nine computer labs, and 30 other specialty labs.  </w:t>
      </w:r>
      <w:r w:rsidR="008615C3">
        <w:rPr>
          <w:rFonts w:ascii="Arial" w:eastAsia="Times New Roman" w:hAnsi="Arial" w:cs="Arial"/>
          <w:lang w:eastAsia="en-US"/>
        </w:rPr>
        <w:t xml:space="preserve">The </w:t>
      </w:r>
      <w:r w:rsidRPr="00105E67">
        <w:rPr>
          <w:rFonts w:ascii="Arial" w:eastAsia="Times New Roman" w:hAnsi="Arial" w:cs="Arial"/>
          <w:lang w:eastAsia="en-US"/>
        </w:rPr>
        <w:t xml:space="preserve">South </w:t>
      </w:r>
      <w:r w:rsidR="008615C3">
        <w:rPr>
          <w:rFonts w:ascii="Arial" w:eastAsia="Times New Roman" w:hAnsi="Arial" w:cs="Arial"/>
          <w:lang w:eastAsia="en-US"/>
        </w:rPr>
        <w:t>C</w:t>
      </w:r>
      <w:r w:rsidRPr="00105E67">
        <w:rPr>
          <w:rFonts w:ascii="Arial" w:eastAsia="Times New Roman" w:hAnsi="Arial" w:cs="Arial"/>
          <w:lang w:eastAsia="en-US"/>
        </w:rPr>
        <w:t>ampus facility contains 10 of the lecture halls, two of the computer labs, and nine of the specialty labs.  These facilities are sufficient to achieve the mission of this institution.</w:t>
      </w:r>
    </w:p>
    <w:p w:rsidR="00A65F13" w:rsidRPr="00105E67" w:rsidRDefault="00A65F13" w:rsidP="00A65F13">
      <w:pPr>
        <w:rPr>
          <w:rFonts w:ascii="Arial" w:eastAsia="Times New Roman" w:hAnsi="Arial" w:cs="Arial"/>
          <w:lang w:eastAsia="en-US"/>
        </w:rPr>
      </w:pPr>
      <w:r w:rsidRPr="00105E67">
        <w:rPr>
          <w:rFonts w:ascii="Arial" w:eastAsia="Times New Roman" w:hAnsi="Arial" w:cs="Arial"/>
          <w:lang w:eastAsia="en-US"/>
        </w:rPr>
        <w:t> </w:t>
      </w:r>
    </w:p>
    <w:p w:rsidR="00A65F13" w:rsidRPr="00105E67" w:rsidRDefault="00A65F13" w:rsidP="00A65F13">
      <w:pPr>
        <w:rPr>
          <w:rFonts w:ascii="Arial" w:eastAsia="Times New Roman" w:hAnsi="Arial" w:cs="Arial"/>
          <w:lang w:eastAsia="en-US"/>
        </w:rPr>
      </w:pPr>
      <w:r w:rsidRPr="00105E67">
        <w:rPr>
          <w:rFonts w:ascii="Arial" w:eastAsia="Times New Roman" w:hAnsi="Arial" w:cs="Arial"/>
          <w:lang w:eastAsia="en-US"/>
        </w:rPr>
        <w:t xml:space="preserve">As enrollment continues to grow, </w:t>
      </w:r>
      <w:r w:rsidR="008615C3">
        <w:rPr>
          <w:rFonts w:ascii="Arial" w:eastAsia="Times New Roman" w:hAnsi="Arial" w:cs="Arial"/>
          <w:lang w:eastAsia="en-US"/>
        </w:rPr>
        <w:t xml:space="preserve">Montana Tech’s North Campus is challenged </w:t>
      </w:r>
      <w:r w:rsidRPr="00105E67">
        <w:rPr>
          <w:rFonts w:ascii="Arial" w:eastAsia="Times New Roman" w:hAnsi="Arial" w:cs="Arial"/>
          <w:lang w:eastAsia="en-US"/>
        </w:rPr>
        <w:t xml:space="preserve">to find a place for </w:t>
      </w:r>
      <w:r w:rsidR="008615C3">
        <w:rPr>
          <w:rFonts w:ascii="Arial" w:eastAsia="Times New Roman" w:hAnsi="Arial" w:cs="Arial"/>
          <w:lang w:eastAsia="en-US"/>
        </w:rPr>
        <w:t xml:space="preserve">its </w:t>
      </w:r>
      <w:r w:rsidRPr="00105E67">
        <w:rPr>
          <w:rFonts w:ascii="Arial" w:eastAsia="Times New Roman" w:hAnsi="Arial" w:cs="Arial"/>
          <w:lang w:eastAsia="en-US"/>
        </w:rPr>
        <w:t>larger classes.  Of the 47 lecture classrooms</w:t>
      </w:r>
      <w:r w:rsidR="008615C3">
        <w:rPr>
          <w:rFonts w:ascii="Arial" w:eastAsia="Times New Roman" w:hAnsi="Arial" w:cs="Arial"/>
          <w:lang w:eastAsia="en-US"/>
        </w:rPr>
        <w:t xml:space="preserve"> available</w:t>
      </w:r>
      <w:r w:rsidRPr="00105E67">
        <w:rPr>
          <w:rFonts w:ascii="Arial" w:eastAsia="Times New Roman" w:hAnsi="Arial" w:cs="Arial"/>
          <w:lang w:eastAsia="en-US"/>
        </w:rPr>
        <w:t xml:space="preserve">, only ten can seat 60 or more students (of these, one is the auditorium which does not provide an ideal teaching environment).  While the smaller classrooms are ideal for many undergraduate level courses, we do have many required </w:t>
      </w:r>
      <w:r w:rsidR="008615C3">
        <w:rPr>
          <w:rFonts w:ascii="Arial" w:eastAsia="Times New Roman" w:hAnsi="Arial" w:cs="Arial"/>
          <w:lang w:eastAsia="en-US"/>
        </w:rPr>
        <w:t xml:space="preserve">service </w:t>
      </w:r>
      <w:r w:rsidRPr="00105E67">
        <w:rPr>
          <w:rFonts w:ascii="Arial" w:eastAsia="Times New Roman" w:hAnsi="Arial" w:cs="Arial"/>
          <w:lang w:eastAsia="en-US"/>
        </w:rPr>
        <w:t xml:space="preserve">classes that are common among the engineering disciplines, such as Calculus, Chemistry, and Physics.  These courses commonly require larger classrooms.   Each year, more sections are added in order to make the cohort groups smaller in an effort to accommodate the </w:t>
      </w:r>
      <w:r w:rsidR="008615C3">
        <w:rPr>
          <w:rFonts w:ascii="Arial" w:eastAsia="Times New Roman" w:hAnsi="Arial" w:cs="Arial"/>
          <w:lang w:eastAsia="en-US"/>
        </w:rPr>
        <w:t xml:space="preserve">shortage of </w:t>
      </w:r>
      <w:r w:rsidRPr="00105E67">
        <w:rPr>
          <w:rFonts w:ascii="Arial" w:eastAsia="Times New Roman" w:hAnsi="Arial" w:cs="Arial"/>
          <w:lang w:eastAsia="en-US"/>
        </w:rPr>
        <w:t>larger</w:t>
      </w:r>
      <w:r w:rsidR="008615C3">
        <w:rPr>
          <w:rFonts w:ascii="Arial" w:eastAsia="Times New Roman" w:hAnsi="Arial" w:cs="Arial"/>
          <w:lang w:eastAsia="en-US"/>
        </w:rPr>
        <w:t xml:space="preserve"> </w:t>
      </w:r>
      <w:r w:rsidRPr="00105E67">
        <w:rPr>
          <w:rFonts w:ascii="Arial" w:eastAsia="Times New Roman" w:hAnsi="Arial" w:cs="Arial"/>
          <w:lang w:eastAsia="en-US"/>
        </w:rPr>
        <w:t>classroom</w:t>
      </w:r>
      <w:r w:rsidR="008615C3">
        <w:rPr>
          <w:rFonts w:ascii="Arial" w:eastAsia="Times New Roman" w:hAnsi="Arial" w:cs="Arial"/>
          <w:lang w:eastAsia="en-US"/>
        </w:rPr>
        <w:t>s</w:t>
      </w:r>
      <w:r w:rsidRPr="00105E67">
        <w:rPr>
          <w:rFonts w:ascii="Arial" w:eastAsia="Times New Roman" w:hAnsi="Arial" w:cs="Arial"/>
          <w:lang w:eastAsia="en-US"/>
        </w:rPr>
        <w:t xml:space="preserve">.  The </w:t>
      </w:r>
      <w:r w:rsidR="008615C3">
        <w:rPr>
          <w:rFonts w:ascii="Arial" w:eastAsia="Times New Roman" w:hAnsi="Arial" w:cs="Arial"/>
          <w:lang w:eastAsia="en-US"/>
        </w:rPr>
        <w:t xml:space="preserve">recent </w:t>
      </w:r>
      <w:r w:rsidRPr="00105E67">
        <w:rPr>
          <w:rFonts w:ascii="Arial" w:eastAsia="Times New Roman" w:hAnsi="Arial" w:cs="Arial"/>
          <w:lang w:eastAsia="en-US"/>
        </w:rPr>
        <w:t xml:space="preserve">addition of the Natural Resources Building to the campus inventory has assisted with this shortage, but </w:t>
      </w:r>
      <w:r w:rsidR="008615C3">
        <w:rPr>
          <w:rFonts w:ascii="Arial" w:eastAsia="Times New Roman" w:hAnsi="Arial" w:cs="Arial"/>
          <w:lang w:eastAsia="en-US"/>
        </w:rPr>
        <w:t xml:space="preserve">Tech definitely </w:t>
      </w:r>
      <w:r w:rsidRPr="00105E67">
        <w:rPr>
          <w:rFonts w:ascii="Arial" w:eastAsia="Times New Roman" w:hAnsi="Arial" w:cs="Arial"/>
          <w:lang w:eastAsia="en-US"/>
        </w:rPr>
        <w:t>need</w:t>
      </w:r>
      <w:r w:rsidR="008615C3">
        <w:rPr>
          <w:rFonts w:ascii="Arial" w:eastAsia="Times New Roman" w:hAnsi="Arial" w:cs="Arial"/>
          <w:lang w:eastAsia="en-US"/>
        </w:rPr>
        <w:t>s</w:t>
      </w:r>
      <w:r w:rsidRPr="00105E67">
        <w:rPr>
          <w:rFonts w:ascii="Arial" w:eastAsia="Times New Roman" w:hAnsi="Arial" w:cs="Arial"/>
          <w:lang w:eastAsia="en-US"/>
        </w:rPr>
        <w:t xml:space="preserve"> more classrooms that can hold 60 or more students</w:t>
      </w:r>
      <w:r w:rsidR="008615C3">
        <w:rPr>
          <w:rFonts w:ascii="Arial" w:eastAsia="Times New Roman" w:hAnsi="Arial" w:cs="Arial"/>
          <w:lang w:eastAsia="en-US"/>
        </w:rPr>
        <w:t xml:space="preserve"> on the North Campus</w:t>
      </w:r>
      <w:r w:rsidRPr="00105E67">
        <w:rPr>
          <w:rFonts w:ascii="Arial" w:eastAsia="Times New Roman" w:hAnsi="Arial" w:cs="Arial"/>
          <w:lang w:eastAsia="en-US"/>
        </w:rPr>
        <w:t>.</w:t>
      </w:r>
    </w:p>
    <w:p w:rsidR="00A65F13" w:rsidRPr="00105E67" w:rsidRDefault="00A65F13" w:rsidP="00A65F13">
      <w:pPr>
        <w:rPr>
          <w:rFonts w:ascii="Arial" w:eastAsia="Times New Roman" w:hAnsi="Arial" w:cs="Arial"/>
          <w:lang w:eastAsia="en-US"/>
        </w:rPr>
      </w:pPr>
      <w:r w:rsidRPr="00105E67">
        <w:rPr>
          <w:rFonts w:ascii="Arial" w:eastAsia="Times New Roman" w:hAnsi="Arial" w:cs="Arial"/>
          <w:lang w:eastAsia="en-US"/>
        </w:rPr>
        <w:t> </w:t>
      </w:r>
    </w:p>
    <w:p w:rsidR="00A65F13" w:rsidRPr="00105E67" w:rsidRDefault="000C6B11" w:rsidP="00A65F13">
      <w:pPr>
        <w:rPr>
          <w:rFonts w:ascii="Arial" w:eastAsia="Times New Roman" w:hAnsi="Arial" w:cs="Arial"/>
          <w:lang w:eastAsia="en-US"/>
        </w:rPr>
      </w:pPr>
      <w:r>
        <w:rPr>
          <w:rFonts w:ascii="Arial" w:eastAsia="Times New Roman" w:hAnsi="Arial" w:cs="Arial"/>
          <w:lang w:eastAsia="en-US"/>
        </w:rPr>
        <w:t>Moreover</w:t>
      </w:r>
      <w:r w:rsidR="00A65F13" w:rsidRPr="00105E67">
        <w:rPr>
          <w:rFonts w:ascii="Arial" w:eastAsia="Times New Roman" w:hAnsi="Arial" w:cs="Arial"/>
          <w:lang w:eastAsia="en-US"/>
        </w:rPr>
        <w:t xml:space="preserve">, only 20 of the 47 lecture classrooms have high-tech multi-media (HTMM) equipment (such as a computer, data projector, internet connection, etc.) for </w:t>
      </w:r>
      <w:r>
        <w:rPr>
          <w:rFonts w:ascii="Arial" w:eastAsia="Times New Roman" w:hAnsi="Arial" w:cs="Arial"/>
          <w:lang w:eastAsia="en-US"/>
        </w:rPr>
        <w:t>classroom instruction</w:t>
      </w:r>
      <w:r w:rsidR="00A65F13" w:rsidRPr="00105E67">
        <w:rPr>
          <w:rFonts w:ascii="Arial" w:eastAsia="Times New Roman" w:hAnsi="Arial" w:cs="Arial"/>
          <w:lang w:eastAsia="en-US"/>
        </w:rPr>
        <w:t>.   Electronic teaching aids are more and more common in today’s</w:t>
      </w:r>
      <w:r>
        <w:rPr>
          <w:rFonts w:ascii="Arial" w:eastAsia="Times New Roman" w:hAnsi="Arial" w:cs="Arial"/>
          <w:lang w:eastAsia="en-US"/>
        </w:rPr>
        <w:t xml:space="preserve"> teaching strategies</w:t>
      </w:r>
      <w:r w:rsidR="00A65F13" w:rsidRPr="00105E67">
        <w:rPr>
          <w:rFonts w:ascii="Arial" w:eastAsia="Times New Roman" w:hAnsi="Arial" w:cs="Arial"/>
          <w:lang w:eastAsia="en-US"/>
        </w:rPr>
        <w:t>.   Every semester</w:t>
      </w:r>
      <w:r>
        <w:rPr>
          <w:rFonts w:ascii="Arial" w:eastAsia="Times New Roman" w:hAnsi="Arial" w:cs="Arial"/>
          <w:lang w:eastAsia="en-US"/>
        </w:rPr>
        <w:t>,</w:t>
      </w:r>
      <w:r w:rsidR="00A65F13" w:rsidRPr="00105E67">
        <w:rPr>
          <w:rFonts w:ascii="Arial" w:eastAsia="Times New Roman" w:hAnsi="Arial" w:cs="Arial"/>
          <w:lang w:eastAsia="en-US"/>
        </w:rPr>
        <w:t xml:space="preserve"> </w:t>
      </w:r>
      <w:r w:rsidR="000D7483">
        <w:rPr>
          <w:rFonts w:ascii="Arial" w:eastAsia="Times New Roman" w:hAnsi="Arial" w:cs="Arial"/>
          <w:lang w:eastAsia="en-US"/>
        </w:rPr>
        <w:t xml:space="preserve">some members of the </w:t>
      </w:r>
      <w:r w:rsidR="000D7483" w:rsidRPr="00105E67">
        <w:rPr>
          <w:rFonts w:ascii="Arial" w:eastAsia="Times New Roman" w:hAnsi="Arial" w:cs="Arial"/>
          <w:lang w:eastAsia="en-US"/>
        </w:rPr>
        <w:t xml:space="preserve">faculty </w:t>
      </w:r>
      <w:r w:rsidR="000D7483">
        <w:rPr>
          <w:rFonts w:ascii="Arial" w:eastAsia="Times New Roman" w:hAnsi="Arial" w:cs="Arial"/>
          <w:lang w:eastAsia="en-US"/>
        </w:rPr>
        <w:t>wishing for multi-media functionality are</w:t>
      </w:r>
      <w:r w:rsidR="00A65F13" w:rsidRPr="00105E67">
        <w:rPr>
          <w:rFonts w:ascii="Arial" w:eastAsia="Times New Roman" w:hAnsi="Arial" w:cs="Arial"/>
          <w:lang w:eastAsia="en-US"/>
        </w:rPr>
        <w:t xml:space="preserve"> </w:t>
      </w:r>
      <w:r w:rsidR="000D7483">
        <w:rPr>
          <w:rFonts w:ascii="Arial" w:eastAsia="Times New Roman" w:hAnsi="Arial" w:cs="Arial"/>
          <w:lang w:eastAsia="en-US"/>
        </w:rPr>
        <w:t xml:space="preserve">required </w:t>
      </w:r>
      <w:r w:rsidR="00A65F13" w:rsidRPr="00105E67">
        <w:rPr>
          <w:rFonts w:ascii="Arial" w:eastAsia="Times New Roman" w:hAnsi="Arial" w:cs="Arial"/>
          <w:lang w:eastAsia="en-US"/>
        </w:rPr>
        <w:t xml:space="preserve">to use a classroom that does not </w:t>
      </w:r>
      <w:r>
        <w:rPr>
          <w:rFonts w:ascii="Arial" w:eastAsia="Times New Roman" w:hAnsi="Arial" w:cs="Arial"/>
          <w:lang w:eastAsia="en-US"/>
        </w:rPr>
        <w:t xml:space="preserve">have </w:t>
      </w:r>
      <w:r w:rsidR="00A65F13" w:rsidRPr="00105E67">
        <w:rPr>
          <w:rFonts w:ascii="Arial" w:eastAsia="Times New Roman" w:hAnsi="Arial" w:cs="Arial"/>
          <w:lang w:eastAsia="en-US"/>
        </w:rPr>
        <w:t xml:space="preserve">HTMM </w:t>
      </w:r>
      <w:r>
        <w:rPr>
          <w:rFonts w:ascii="Arial" w:eastAsia="Times New Roman" w:hAnsi="Arial" w:cs="Arial"/>
          <w:lang w:eastAsia="en-US"/>
        </w:rPr>
        <w:t>capability</w:t>
      </w:r>
      <w:r w:rsidR="00A65F13" w:rsidRPr="00105E67">
        <w:rPr>
          <w:rFonts w:ascii="Arial" w:eastAsia="Times New Roman" w:hAnsi="Arial" w:cs="Arial"/>
          <w:lang w:eastAsia="en-US"/>
        </w:rPr>
        <w:t>.</w:t>
      </w:r>
    </w:p>
    <w:p w:rsidR="00A65F13" w:rsidRPr="00105E67" w:rsidRDefault="00A65F13" w:rsidP="00A65F13">
      <w:pPr>
        <w:rPr>
          <w:rFonts w:ascii="Arial" w:eastAsia="Times New Roman" w:hAnsi="Arial" w:cs="Arial"/>
          <w:lang w:eastAsia="en-US"/>
        </w:rPr>
      </w:pPr>
      <w:r w:rsidRPr="00105E67">
        <w:rPr>
          <w:rFonts w:ascii="Arial" w:eastAsia="Times New Roman" w:hAnsi="Arial" w:cs="Arial"/>
          <w:lang w:eastAsia="en-US"/>
        </w:rPr>
        <w:t> </w:t>
      </w:r>
    </w:p>
    <w:p w:rsidR="00A65F13" w:rsidRPr="00105E67" w:rsidRDefault="00A65F13" w:rsidP="00A65F13">
      <w:pPr>
        <w:rPr>
          <w:rFonts w:ascii="Arial" w:eastAsia="Times New Roman" w:hAnsi="Arial" w:cs="Arial"/>
          <w:lang w:eastAsia="en-US"/>
        </w:rPr>
      </w:pPr>
      <w:r w:rsidRPr="00105E67">
        <w:rPr>
          <w:rFonts w:ascii="Arial" w:eastAsia="Times New Roman" w:hAnsi="Arial" w:cs="Arial"/>
          <w:lang w:eastAsia="en-US"/>
        </w:rPr>
        <w:t xml:space="preserve">On the other hand, we have 30 labs at Montana Tech.  These labs range from drafting and welding labs, to x-ray and robotics labs.  The fact that we have so many specialty labs speaks </w:t>
      </w:r>
      <w:r w:rsidR="000C6B11">
        <w:rPr>
          <w:rFonts w:ascii="Arial" w:eastAsia="Times New Roman" w:hAnsi="Arial" w:cs="Arial"/>
          <w:lang w:eastAsia="en-US"/>
        </w:rPr>
        <w:t xml:space="preserve">well for </w:t>
      </w:r>
      <w:r w:rsidRPr="00105E67">
        <w:rPr>
          <w:rFonts w:ascii="Arial" w:eastAsia="Times New Roman" w:hAnsi="Arial" w:cs="Arial"/>
          <w:lang w:eastAsia="en-US"/>
        </w:rPr>
        <w:t>Montana Tech’s hands-on education</w:t>
      </w:r>
      <w:r w:rsidR="000C6B11">
        <w:rPr>
          <w:rFonts w:ascii="Arial" w:eastAsia="Times New Roman" w:hAnsi="Arial" w:cs="Arial"/>
          <w:lang w:eastAsia="en-US"/>
        </w:rPr>
        <w:t>, especially in engineering</w:t>
      </w:r>
      <w:r w:rsidRPr="00105E67">
        <w:rPr>
          <w:rFonts w:ascii="Arial" w:eastAsia="Times New Roman" w:hAnsi="Arial" w:cs="Arial"/>
          <w:lang w:eastAsia="en-US"/>
        </w:rPr>
        <w:t>.  We also have eight computer labs on campus.  There is at least one computer lab in every academic building.</w:t>
      </w:r>
    </w:p>
    <w:p w:rsidR="00A65F13" w:rsidRPr="00105E67" w:rsidRDefault="00A65F13" w:rsidP="00A65F13">
      <w:pPr>
        <w:rPr>
          <w:rFonts w:ascii="Arial" w:eastAsia="Times New Roman" w:hAnsi="Arial" w:cs="Arial"/>
          <w:lang w:eastAsia="en-US"/>
        </w:rPr>
      </w:pPr>
    </w:p>
    <w:p w:rsidR="00A65F13" w:rsidRPr="00105E67" w:rsidRDefault="00A44D6D" w:rsidP="00A65F13">
      <w:pPr>
        <w:rPr>
          <w:rFonts w:ascii="Arial" w:eastAsia="Times New Roman" w:hAnsi="Arial" w:cs="Arial"/>
          <w:lang w:eastAsia="en-US"/>
        </w:rPr>
      </w:pPr>
      <w:r>
        <w:rPr>
          <w:rFonts w:ascii="Arial" w:eastAsia="Times New Roman" w:hAnsi="Arial" w:cs="Arial"/>
          <w:lang w:eastAsia="en-US"/>
        </w:rPr>
        <w:t>F</w:t>
      </w:r>
      <w:r w:rsidR="00A65F13" w:rsidRPr="00105E67">
        <w:rPr>
          <w:rFonts w:ascii="Arial" w:eastAsia="Times New Roman" w:hAnsi="Arial" w:cs="Arial"/>
          <w:lang w:eastAsia="en-US"/>
        </w:rPr>
        <w:t>uture plans for the campus will address some of the issues cited above.  The planned renovation of the Health Sciences Building (formerly the Petroleum Building) will create five new classrooms.  T</w:t>
      </w:r>
      <w:r>
        <w:rPr>
          <w:rFonts w:ascii="Arial" w:eastAsia="Times New Roman" w:hAnsi="Arial" w:cs="Arial"/>
          <w:lang w:eastAsia="en-US"/>
        </w:rPr>
        <w:t>ech’s</w:t>
      </w:r>
      <w:r w:rsidR="00A65F13" w:rsidRPr="00105E67">
        <w:rPr>
          <w:rFonts w:ascii="Arial" w:eastAsia="Times New Roman" w:hAnsi="Arial" w:cs="Arial"/>
          <w:lang w:eastAsia="en-US"/>
        </w:rPr>
        <w:t xml:space="preserve"> academic leadership has </w:t>
      </w:r>
      <w:r>
        <w:rPr>
          <w:rFonts w:ascii="Arial" w:eastAsia="Times New Roman" w:hAnsi="Arial" w:cs="Arial"/>
          <w:lang w:eastAsia="en-US"/>
        </w:rPr>
        <w:t xml:space="preserve">looked closely at </w:t>
      </w:r>
      <w:r w:rsidR="00A65F13" w:rsidRPr="00105E67">
        <w:rPr>
          <w:rFonts w:ascii="Arial" w:eastAsia="Times New Roman" w:hAnsi="Arial" w:cs="Arial"/>
          <w:lang w:eastAsia="en-US"/>
        </w:rPr>
        <w:t>the congestion of course</w:t>
      </w:r>
      <w:r w:rsidR="0025315A">
        <w:rPr>
          <w:rFonts w:ascii="Arial" w:eastAsia="Times New Roman" w:hAnsi="Arial" w:cs="Arial"/>
          <w:lang w:eastAsia="en-US"/>
        </w:rPr>
        <w:t xml:space="preserve">s offered in the 9 a.m. to </w:t>
      </w:r>
      <w:r w:rsidR="00D350F3">
        <w:rPr>
          <w:rFonts w:ascii="Arial" w:eastAsia="Times New Roman" w:hAnsi="Arial" w:cs="Arial"/>
          <w:lang w:eastAsia="en-US"/>
        </w:rPr>
        <w:t>12 (</w:t>
      </w:r>
      <w:r w:rsidR="0025315A">
        <w:rPr>
          <w:rFonts w:ascii="Arial" w:eastAsia="Times New Roman" w:hAnsi="Arial" w:cs="Arial"/>
          <w:lang w:eastAsia="en-US"/>
        </w:rPr>
        <w:t>noon</w:t>
      </w:r>
      <w:r w:rsidR="00D350F3">
        <w:rPr>
          <w:rFonts w:ascii="Arial" w:eastAsia="Times New Roman" w:hAnsi="Arial" w:cs="Arial"/>
          <w:lang w:eastAsia="en-US"/>
        </w:rPr>
        <w:t>)</w:t>
      </w:r>
      <w:r w:rsidR="00A65F13" w:rsidRPr="00105E67">
        <w:rPr>
          <w:rFonts w:ascii="Arial" w:eastAsia="Times New Roman" w:hAnsi="Arial" w:cs="Arial"/>
          <w:lang w:eastAsia="en-US"/>
        </w:rPr>
        <w:t xml:space="preserve"> timeslots and </w:t>
      </w:r>
      <w:r>
        <w:rPr>
          <w:rFonts w:ascii="Arial" w:eastAsia="Times New Roman" w:hAnsi="Arial" w:cs="Arial"/>
          <w:lang w:eastAsia="en-US"/>
        </w:rPr>
        <w:t xml:space="preserve">is committed to </w:t>
      </w:r>
      <w:r w:rsidR="00A65F13" w:rsidRPr="00105E67">
        <w:rPr>
          <w:rFonts w:ascii="Arial" w:eastAsia="Times New Roman" w:hAnsi="Arial" w:cs="Arial"/>
          <w:lang w:eastAsia="en-US"/>
        </w:rPr>
        <w:t xml:space="preserve">work with faculty to spread the load across a greater portion of the day, </w:t>
      </w:r>
      <w:r>
        <w:rPr>
          <w:rFonts w:ascii="Arial" w:eastAsia="Times New Roman" w:hAnsi="Arial" w:cs="Arial"/>
          <w:lang w:eastAsia="en-US"/>
        </w:rPr>
        <w:t xml:space="preserve">thus </w:t>
      </w:r>
      <w:r w:rsidR="00A65F13" w:rsidRPr="00105E67">
        <w:rPr>
          <w:rFonts w:ascii="Arial" w:eastAsia="Times New Roman" w:hAnsi="Arial" w:cs="Arial"/>
          <w:lang w:eastAsia="en-US"/>
        </w:rPr>
        <w:t xml:space="preserve">allowing for more efficient use of </w:t>
      </w:r>
      <w:r>
        <w:rPr>
          <w:rFonts w:ascii="Arial" w:eastAsia="Times New Roman" w:hAnsi="Arial" w:cs="Arial"/>
          <w:lang w:eastAsia="en-US"/>
        </w:rPr>
        <w:t xml:space="preserve">instructional </w:t>
      </w:r>
      <w:r w:rsidR="00A65F13" w:rsidRPr="00105E67">
        <w:rPr>
          <w:rFonts w:ascii="Arial" w:eastAsia="Times New Roman" w:hAnsi="Arial" w:cs="Arial"/>
          <w:lang w:eastAsia="en-US"/>
        </w:rPr>
        <w:t>facilities.</w:t>
      </w:r>
    </w:p>
    <w:p w:rsidR="00A65F13" w:rsidRPr="00105E67" w:rsidRDefault="00A65F13" w:rsidP="00A65F13">
      <w:pPr>
        <w:rPr>
          <w:rFonts w:ascii="Arial" w:hAnsi="Arial" w:cs="Arial"/>
          <w:b/>
        </w:rPr>
      </w:pPr>
    </w:p>
    <w:p w:rsidR="00A65F13" w:rsidRPr="00105E67" w:rsidRDefault="00A65F13" w:rsidP="00A65F13">
      <w:pPr>
        <w:rPr>
          <w:rFonts w:ascii="Arial" w:hAnsi="Arial" w:cs="Arial"/>
          <w:b/>
          <w:bCs/>
        </w:rPr>
      </w:pPr>
      <w:r w:rsidRPr="00105E67">
        <w:rPr>
          <w:rFonts w:ascii="Arial" w:hAnsi="Arial" w:cs="Arial"/>
          <w:b/>
          <w:bCs/>
        </w:rPr>
        <w:lastRenderedPageBreak/>
        <w:t xml:space="preserve">8.A.2 </w:t>
      </w:r>
      <w:r w:rsidRPr="00105E67">
        <w:rPr>
          <w:rFonts w:ascii="Arial" w:hAnsi="Arial" w:cs="Arial"/>
          <w:b/>
          <w:bCs/>
        </w:rPr>
        <w:tab/>
        <w:t>Facilities assigned to an instructional function are adequate for the effective operation of the function.</w:t>
      </w:r>
    </w:p>
    <w:p w:rsidR="00A65F13" w:rsidRPr="00105E67" w:rsidRDefault="00A65F13" w:rsidP="00A65F13">
      <w:pPr>
        <w:pStyle w:val="ListParagraph"/>
        <w:rPr>
          <w:rFonts w:ascii="Arial" w:hAnsi="Arial" w:cs="Arial"/>
          <w:b/>
          <w:bCs/>
        </w:rPr>
      </w:pPr>
    </w:p>
    <w:p w:rsidR="00A65F13" w:rsidRPr="00105E67" w:rsidRDefault="00A65F13" w:rsidP="00A65F13">
      <w:pPr>
        <w:pStyle w:val="ListParagraph"/>
        <w:ind w:left="0"/>
        <w:rPr>
          <w:rFonts w:ascii="Arial" w:hAnsi="Arial" w:cs="Arial"/>
          <w:bCs/>
        </w:rPr>
      </w:pPr>
      <w:r w:rsidRPr="00105E67">
        <w:rPr>
          <w:rFonts w:ascii="Arial" w:hAnsi="Arial" w:cs="Arial"/>
          <w:bCs/>
        </w:rPr>
        <w:t xml:space="preserve">The vast majority of Montana Tech’s instructional space is adequate.  However, </w:t>
      </w:r>
      <w:r w:rsidR="00C83C82">
        <w:rPr>
          <w:rFonts w:ascii="Arial" w:hAnsi="Arial" w:cs="Arial"/>
          <w:bCs/>
        </w:rPr>
        <w:t>some facilities are arguably old and</w:t>
      </w:r>
      <w:r w:rsidRPr="00105E67">
        <w:rPr>
          <w:rFonts w:ascii="Arial" w:hAnsi="Arial" w:cs="Arial"/>
          <w:bCs/>
        </w:rPr>
        <w:t xml:space="preserve"> can improve.  </w:t>
      </w:r>
      <w:r w:rsidR="00C83C82">
        <w:rPr>
          <w:rFonts w:ascii="Arial" w:hAnsi="Arial" w:cs="Arial"/>
          <w:bCs/>
        </w:rPr>
        <w:t xml:space="preserve">Some </w:t>
      </w:r>
      <w:r w:rsidRPr="00105E67">
        <w:rPr>
          <w:rFonts w:ascii="Arial" w:hAnsi="Arial" w:cs="Arial"/>
          <w:bCs/>
        </w:rPr>
        <w:t xml:space="preserve">near-term improvements </w:t>
      </w:r>
      <w:r w:rsidR="00C83C82">
        <w:rPr>
          <w:rFonts w:ascii="Arial" w:hAnsi="Arial" w:cs="Arial"/>
          <w:bCs/>
        </w:rPr>
        <w:t xml:space="preserve">are scheduled </w:t>
      </w:r>
      <w:r w:rsidRPr="00105E67">
        <w:rPr>
          <w:rFonts w:ascii="Arial" w:hAnsi="Arial" w:cs="Arial"/>
          <w:bCs/>
        </w:rPr>
        <w:t xml:space="preserve">to </w:t>
      </w:r>
      <w:r w:rsidR="00C83C82">
        <w:rPr>
          <w:rFonts w:ascii="Arial" w:hAnsi="Arial" w:cs="Arial"/>
          <w:bCs/>
        </w:rPr>
        <w:t xml:space="preserve">address </w:t>
      </w:r>
      <w:r w:rsidRPr="00105E67">
        <w:rPr>
          <w:rFonts w:ascii="Arial" w:hAnsi="Arial" w:cs="Arial"/>
          <w:bCs/>
        </w:rPr>
        <w:t xml:space="preserve">the effectiveness </w:t>
      </w:r>
      <w:r w:rsidR="00150947">
        <w:rPr>
          <w:rFonts w:ascii="Arial" w:hAnsi="Arial" w:cs="Arial"/>
          <w:bCs/>
        </w:rPr>
        <w:t xml:space="preserve">of the </w:t>
      </w:r>
      <w:r w:rsidRPr="00105E67">
        <w:rPr>
          <w:rFonts w:ascii="Arial" w:hAnsi="Arial" w:cs="Arial"/>
          <w:bCs/>
        </w:rPr>
        <w:t>facilities</w:t>
      </w:r>
      <w:r w:rsidR="00C83C82">
        <w:rPr>
          <w:rFonts w:ascii="Arial" w:hAnsi="Arial" w:cs="Arial"/>
          <w:bCs/>
        </w:rPr>
        <w:t xml:space="preserve">.  These </w:t>
      </w:r>
      <w:r w:rsidRPr="00105E67">
        <w:rPr>
          <w:rFonts w:ascii="Arial" w:hAnsi="Arial" w:cs="Arial"/>
          <w:bCs/>
        </w:rPr>
        <w:t xml:space="preserve">include the HVAC and lighting upgrade of the Mining Geology Building as well as the ELC Building.  </w:t>
      </w:r>
      <w:r w:rsidR="00915090">
        <w:rPr>
          <w:rFonts w:ascii="Arial" w:hAnsi="Arial" w:cs="Arial"/>
          <w:bCs/>
        </w:rPr>
        <w:t xml:space="preserve">A </w:t>
      </w:r>
      <w:r w:rsidR="00EE038F">
        <w:rPr>
          <w:rFonts w:ascii="Arial" w:hAnsi="Arial" w:cs="Arial"/>
          <w:bCs/>
        </w:rPr>
        <w:t xml:space="preserve">$3.2 million </w:t>
      </w:r>
      <w:r w:rsidR="00915090">
        <w:rPr>
          <w:rFonts w:ascii="Arial" w:hAnsi="Arial" w:cs="Arial"/>
          <w:bCs/>
        </w:rPr>
        <w:t xml:space="preserve">remodeling of the former Petroleum Building is slated for the coming year, making this facility ready for nursing instruction.  </w:t>
      </w:r>
      <w:r w:rsidRPr="00105E67">
        <w:rPr>
          <w:rFonts w:ascii="Arial" w:hAnsi="Arial" w:cs="Arial"/>
          <w:bCs/>
        </w:rPr>
        <w:t xml:space="preserve">In 2008, an entire HVAC and lighting remodel occurred at the </w:t>
      </w:r>
      <w:r w:rsidR="00C83C82">
        <w:rPr>
          <w:rFonts w:ascii="Arial" w:hAnsi="Arial" w:cs="Arial"/>
          <w:bCs/>
        </w:rPr>
        <w:t xml:space="preserve">South Campus </w:t>
      </w:r>
      <w:r w:rsidRPr="00105E67">
        <w:rPr>
          <w:rFonts w:ascii="Arial" w:hAnsi="Arial" w:cs="Arial"/>
          <w:bCs/>
        </w:rPr>
        <w:t>representing a $1.4 million investment.  As address</w:t>
      </w:r>
      <w:r w:rsidR="00150947">
        <w:rPr>
          <w:rFonts w:ascii="Arial" w:hAnsi="Arial" w:cs="Arial"/>
          <w:bCs/>
        </w:rPr>
        <w:t>ed above, multi-media is a high-</w:t>
      </w:r>
      <w:r w:rsidRPr="00105E67">
        <w:rPr>
          <w:rFonts w:ascii="Arial" w:hAnsi="Arial" w:cs="Arial"/>
          <w:bCs/>
        </w:rPr>
        <w:t xml:space="preserve">demand item.  More than 10 classrooms have </w:t>
      </w:r>
      <w:r w:rsidR="00915090">
        <w:rPr>
          <w:rFonts w:ascii="Arial" w:hAnsi="Arial" w:cs="Arial"/>
          <w:bCs/>
        </w:rPr>
        <w:t xml:space="preserve">recently </w:t>
      </w:r>
      <w:r w:rsidR="00C83C82">
        <w:rPr>
          <w:rFonts w:ascii="Arial" w:hAnsi="Arial" w:cs="Arial"/>
          <w:bCs/>
        </w:rPr>
        <w:t xml:space="preserve">been upgraded </w:t>
      </w:r>
      <w:r w:rsidRPr="00105E67">
        <w:rPr>
          <w:rFonts w:ascii="Arial" w:hAnsi="Arial" w:cs="Arial"/>
          <w:bCs/>
        </w:rPr>
        <w:t>with the equipment</w:t>
      </w:r>
      <w:r w:rsidR="00C83C82">
        <w:rPr>
          <w:rFonts w:ascii="Arial" w:hAnsi="Arial" w:cs="Arial"/>
          <w:bCs/>
        </w:rPr>
        <w:t>,</w:t>
      </w:r>
      <w:r w:rsidRPr="00105E67">
        <w:rPr>
          <w:rFonts w:ascii="Arial" w:hAnsi="Arial" w:cs="Arial"/>
          <w:bCs/>
        </w:rPr>
        <w:t xml:space="preserve"> and </w:t>
      </w:r>
      <w:r w:rsidR="00C83C82">
        <w:rPr>
          <w:rFonts w:ascii="Arial" w:hAnsi="Arial" w:cs="Arial"/>
          <w:bCs/>
        </w:rPr>
        <w:t xml:space="preserve">Tech will </w:t>
      </w:r>
      <w:r w:rsidRPr="00105E67">
        <w:rPr>
          <w:rFonts w:ascii="Arial" w:hAnsi="Arial" w:cs="Arial"/>
          <w:bCs/>
        </w:rPr>
        <w:t>continue to address the need as budget authority allows.  The campus has recently completed a deferred maintenance prioritization, and an emphasis will be placed on taking items off that list one at a time.</w:t>
      </w:r>
    </w:p>
    <w:p w:rsidR="00A65F13" w:rsidRPr="00105E67" w:rsidRDefault="00A65F13" w:rsidP="00A65F13">
      <w:pPr>
        <w:rPr>
          <w:rFonts w:ascii="Arial" w:hAnsi="Arial" w:cs="Arial"/>
          <w:b/>
        </w:rPr>
      </w:pPr>
    </w:p>
    <w:p w:rsidR="00A65F13" w:rsidRPr="00105E67" w:rsidRDefault="00A65F13" w:rsidP="00A65F13">
      <w:pPr>
        <w:rPr>
          <w:rFonts w:ascii="Arial" w:hAnsi="Arial" w:cs="Arial"/>
          <w:b/>
        </w:rPr>
      </w:pPr>
      <w:r w:rsidRPr="00105E67">
        <w:rPr>
          <w:rFonts w:ascii="Arial" w:hAnsi="Arial" w:cs="Arial"/>
          <w:b/>
        </w:rPr>
        <w:t xml:space="preserve">8.A.3 </w:t>
      </w:r>
      <w:r w:rsidRPr="00105E67">
        <w:rPr>
          <w:rFonts w:ascii="Arial" w:hAnsi="Arial" w:cs="Arial"/>
          <w:b/>
        </w:rPr>
        <w:tab/>
        <w:t>The institution’s facilities are furnished adequately for work, study, and research by students, faculty, and staff.</w:t>
      </w:r>
    </w:p>
    <w:p w:rsidR="00A65F13" w:rsidRPr="00105E67" w:rsidRDefault="00A65F13" w:rsidP="00A65F13">
      <w:pPr>
        <w:rPr>
          <w:rFonts w:ascii="Arial" w:hAnsi="Arial" w:cs="Arial"/>
          <w:b/>
        </w:rPr>
      </w:pPr>
    </w:p>
    <w:p w:rsidR="00A65F13" w:rsidRPr="00105E67" w:rsidRDefault="00A65F13" w:rsidP="00A65F13">
      <w:pPr>
        <w:rPr>
          <w:rFonts w:ascii="Arial" w:hAnsi="Arial" w:cs="Arial"/>
        </w:rPr>
      </w:pPr>
      <w:r w:rsidRPr="00105E67">
        <w:rPr>
          <w:rFonts w:ascii="Arial" w:hAnsi="Arial" w:cs="Arial"/>
        </w:rPr>
        <w:t xml:space="preserve">Montana Tech relies on </w:t>
      </w:r>
      <w:r w:rsidR="00797A5D">
        <w:rPr>
          <w:rFonts w:ascii="Arial" w:hAnsi="Arial" w:cs="Arial"/>
        </w:rPr>
        <w:t xml:space="preserve">non-academic </w:t>
      </w:r>
      <w:r w:rsidRPr="00105E67">
        <w:rPr>
          <w:rFonts w:ascii="Arial" w:hAnsi="Arial" w:cs="Arial"/>
        </w:rPr>
        <w:t xml:space="preserve">department directors, department heads, and the academic deans to ensure that adequate furnishings are in place for offices.  </w:t>
      </w:r>
      <w:r w:rsidR="00F93E28">
        <w:rPr>
          <w:rFonts w:ascii="Arial" w:hAnsi="Arial" w:cs="Arial"/>
        </w:rPr>
        <w:t>W</w:t>
      </w:r>
      <w:r w:rsidRPr="00105E67">
        <w:rPr>
          <w:rFonts w:ascii="Arial" w:hAnsi="Arial" w:cs="Arial"/>
        </w:rPr>
        <w:t>hen one area improves</w:t>
      </w:r>
      <w:r w:rsidR="00F93E28">
        <w:rPr>
          <w:rFonts w:ascii="Arial" w:hAnsi="Arial" w:cs="Arial"/>
        </w:rPr>
        <w:t xml:space="preserve">, any surplus furniture </w:t>
      </w:r>
      <w:r w:rsidRPr="00105E67">
        <w:rPr>
          <w:rFonts w:ascii="Arial" w:hAnsi="Arial" w:cs="Arial"/>
        </w:rPr>
        <w:t xml:space="preserve">is made available to the campus first.  A Classroom Lab account is managed by the Vice Chancellor for Academic Affairs and is used to cover requests from the </w:t>
      </w:r>
      <w:r w:rsidR="00F93E28">
        <w:rPr>
          <w:rFonts w:ascii="Arial" w:hAnsi="Arial" w:cs="Arial"/>
        </w:rPr>
        <w:t>d</w:t>
      </w:r>
      <w:r w:rsidRPr="00105E67">
        <w:rPr>
          <w:rFonts w:ascii="Arial" w:hAnsi="Arial" w:cs="Arial"/>
        </w:rPr>
        <w:t xml:space="preserve">eans and </w:t>
      </w:r>
      <w:r w:rsidR="00F93E28">
        <w:rPr>
          <w:rFonts w:ascii="Arial" w:hAnsi="Arial" w:cs="Arial"/>
        </w:rPr>
        <w:t>d</w:t>
      </w:r>
      <w:r w:rsidRPr="00105E67">
        <w:rPr>
          <w:rFonts w:ascii="Arial" w:hAnsi="Arial" w:cs="Arial"/>
        </w:rPr>
        <w:t xml:space="preserve">epartment </w:t>
      </w:r>
      <w:r w:rsidR="00F93E28">
        <w:rPr>
          <w:rFonts w:ascii="Arial" w:hAnsi="Arial" w:cs="Arial"/>
        </w:rPr>
        <w:t>h</w:t>
      </w:r>
      <w:r w:rsidRPr="00105E67">
        <w:rPr>
          <w:rFonts w:ascii="Arial" w:hAnsi="Arial" w:cs="Arial"/>
        </w:rPr>
        <w:t xml:space="preserve">eads.  Non-academic departments are required to budget and plan for upgrades.  </w:t>
      </w:r>
    </w:p>
    <w:p w:rsidR="00A65F13" w:rsidRPr="00105E67" w:rsidRDefault="00A65F13" w:rsidP="00A65F13">
      <w:pPr>
        <w:rPr>
          <w:rFonts w:ascii="Arial" w:hAnsi="Arial" w:cs="Arial"/>
        </w:rPr>
      </w:pPr>
    </w:p>
    <w:p w:rsidR="00F93D0F" w:rsidRDefault="00A65F13" w:rsidP="00F93D0F">
      <w:pPr>
        <w:rPr>
          <w:rFonts w:ascii="Arial" w:hAnsi="Arial" w:cs="Arial"/>
        </w:rPr>
      </w:pPr>
      <w:r w:rsidRPr="00105E67">
        <w:rPr>
          <w:rFonts w:ascii="Arial" w:hAnsi="Arial" w:cs="Arial"/>
        </w:rPr>
        <w:t xml:space="preserve">The level of </w:t>
      </w:r>
      <w:r w:rsidR="00135AA2">
        <w:rPr>
          <w:rFonts w:ascii="Arial" w:hAnsi="Arial" w:cs="Arial"/>
        </w:rPr>
        <w:t>campus r</w:t>
      </w:r>
      <w:r w:rsidRPr="00105E67">
        <w:rPr>
          <w:rFonts w:ascii="Arial" w:hAnsi="Arial" w:cs="Arial"/>
        </w:rPr>
        <w:t xml:space="preserve">esearch continues to grow.  The following </w:t>
      </w:r>
      <w:r w:rsidR="00135AA2">
        <w:rPr>
          <w:rFonts w:ascii="Arial" w:hAnsi="Arial" w:cs="Arial"/>
        </w:rPr>
        <w:t xml:space="preserve">Figure </w:t>
      </w:r>
      <w:r w:rsidR="00F93D0F">
        <w:rPr>
          <w:rFonts w:ascii="Arial" w:hAnsi="Arial" w:cs="Arial"/>
        </w:rPr>
        <w:t xml:space="preserve">8.A.I </w:t>
      </w:r>
      <w:r w:rsidRPr="00105E67">
        <w:rPr>
          <w:rFonts w:ascii="Arial" w:hAnsi="Arial" w:cs="Arial"/>
        </w:rPr>
        <w:t xml:space="preserve">illustrates the dramatic increase over the decade.  This growth continues to put pressure </w:t>
      </w:r>
      <w:r w:rsidR="00135AA2">
        <w:rPr>
          <w:rFonts w:ascii="Arial" w:hAnsi="Arial" w:cs="Arial"/>
        </w:rPr>
        <w:t xml:space="preserve">both </w:t>
      </w:r>
      <w:r w:rsidRPr="00105E67">
        <w:rPr>
          <w:rFonts w:ascii="Arial" w:hAnsi="Arial" w:cs="Arial"/>
        </w:rPr>
        <w:t xml:space="preserve">on the laboratory space available for research and </w:t>
      </w:r>
      <w:r w:rsidR="00135AA2">
        <w:rPr>
          <w:rFonts w:ascii="Arial" w:hAnsi="Arial" w:cs="Arial"/>
        </w:rPr>
        <w:t xml:space="preserve">on </w:t>
      </w:r>
      <w:r w:rsidRPr="00105E67">
        <w:rPr>
          <w:rFonts w:ascii="Arial" w:hAnsi="Arial" w:cs="Arial"/>
        </w:rPr>
        <w:t>the space available for graduate student offices.  The new Natural Resources Building contains a lab dedicated solely to research function</w:t>
      </w:r>
      <w:r w:rsidR="00135AA2">
        <w:rPr>
          <w:rFonts w:ascii="Arial" w:hAnsi="Arial" w:cs="Arial"/>
        </w:rPr>
        <w:t>s</w:t>
      </w:r>
      <w:r w:rsidRPr="00105E67">
        <w:rPr>
          <w:rFonts w:ascii="Arial" w:hAnsi="Arial" w:cs="Arial"/>
        </w:rPr>
        <w:t xml:space="preserve">.  This research lab is a new addition to </w:t>
      </w:r>
      <w:r w:rsidR="00135AA2">
        <w:rPr>
          <w:rFonts w:ascii="Arial" w:hAnsi="Arial" w:cs="Arial"/>
        </w:rPr>
        <w:t xml:space="preserve">Tech’s </w:t>
      </w:r>
      <w:r w:rsidRPr="00105E67">
        <w:rPr>
          <w:rFonts w:ascii="Arial" w:hAnsi="Arial" w:cs="Arial"/>
        </w:rPr>
        <w:t xml:space="preserve">largest program and will serve as a </w:t>
      </w:r>
      <w:r w:rsidR="00135AA2">
        <w:rPr>
          <w:rFonts w:ascii="Arial" w:hAnsi="Arial" w:cs="Arial"/>
        </w:rPr>
        <w:t xml:space="preserve">foundation to expand research by </w:t>
      </w:r>
      <w:r w:rsidRPr="00105E67">
        <w:rPr>
          <w:rFonts w:ascii="Arial" w:hAnsi="Arial" w:cs="Arial"/>
        </w:rPr>
        <w:t>petroleum engineering students an</w:t>
      </w:r>
      <w:r w:rsidR="00F93D0F">
        <w:rPr>
          <w:rFonts w:ascii="Arial" w:hAnsi="Arial" w:cs="Arial"/>
        </w:rPr>
        <w:t>d faculty.</w:t>
      </w:r>
    </w:p>
    <w:p w:rsidR="00F93D0F" w:rsidRDefault="00F93D0F" w:rsidP="00F93D0F">
      <w:pPr>
        <w:spacing w:before="120" w:after="120" w:line="480" w:lineRule="auto"/>
        <w:rPr>
          <w:rFonts w:ascii="Arial" w:hAnsi="Arial" w:cs="Arial"/>
        </w:rPr>
      </w:pPr>
      <w:r>
        <w:rPr>
          <w:rFonts w:ascii="Arial" w:hAnsi="Arial" w:cs="Arial"/>
        </w:rPr>
        <w:br w:type="page"/>
      </w:r>
    </w:p>
    <w:p w:rsidR="008D5AD1" w:rsidRDefault="00F93D0F" w:rsidP="008D5AD1">
      <w:pPr>
        <w:spacing w:before="120" w:after="120"/>
        <w:jc w:val="center"/>
        <w:rPr>
          <w:rFonts w:ascii="Arial" w:hAnsi="Arial" w:cs="Arial"/>
          <w:b/>
        </w:rPr>
      </w:pPr>
      <w:r>
        <w:rPr>
          <w:rFonts w:ascii="Arial" w:hAnsi="Arial" w:cs="Arial"/>
          <w:b/>
        </w:rPr>
        <w:lastRenderedPageBreak/>
        <w:t>Figure 8.A.I</w:t>
      </w:r>
    </w:p>
    <w:p w:rsidR="00F93D0F" w:rsidRPr="008D5AD1" w:rsidRDefault="008D5AD1" w:rsidP="008D5AD1">
      <w:pPr>
        <w:spacing w:before="120" w:after="120"/>
        <w:jc w:val="center"/>
        <w:rPr>
          <w:rFonts w:ascii="Arial" w:hAnsi="Arial" w:cs="Arial"/>
          <w:b/>
        </w:rPr>
      </w:pPr>
      <w:r w:rsidRPr="008D5AD1">
        <w:rPr>
          <w:rFonts w:ascii="Arial" w:hAnsi="Arial" w:cs="Arial"/>
          <w:b/>
        </w:rPr>
        <w:t>Montana Tech Research Expenditures – 1985 – 2008</w:t>
      </w:r>
    </w:p>
    <w:p w:rsidR="00A65F13" w:rsidRPr="00105E67" w:rsidRDefault="00F93D0F" w:rsidP="00F93D0F">
      <w:pPr>
        <w:spacing w:before="120" w:after="120"/>
        <w:jc w:val="center"/>
        <w:rPr>
          <w:rFonts w:ascii="Arial" w:hAnsi="Arial" w:cs="Arial"/>
        </w:rPr>
      </w:pPr>
      <w:r w:rsidRPr="00105E67">
        <w:rPr>
          <w:rFonts w:ascii="Arial" w:hAnsi="Arial" w:cs="Arial"/>
          <w:noProof/>
          <w:lang w:eastAsia="en-US"/>
        </w:rPr>
        <w:drawing>
          <wp:inline distT="0" distB="0" distL="0" distR="0">
            <wp:extent cx="5676900" cy="4200525"/>
            <wp:effectExtent l="19050" t="0" r="19050" b="0"/>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65F13" w:rsidRPr="00105E67" w:rsidRDefault="00A65F13" w:rsidP="00A65F13">
      <w:pPr>
        <w:autoSpaceDE w:val="0"/>
        <w:autoSpaceDN w:val="0"/>
        <w:adjustRightInd w:val="0"/>
        <w:rPr>
          <w:rFonts w:ascii="Arial" w:hAnsi="Arial" w:cs="Arial"/>
        </w:rPr>
      </w:pPr>
      <w:r w:rsidRPr="00105E67">
        <w:rPr>
          <w:rFonts w:ascii="Arial" w:hAnsi="Arial" w:cs="Arial"/>
        </w:rPr>
        <w:t xml:space="preserve">The Montana Tech campus participates in the NSF Research Facilities survey.  As reported in the last survey of 12/13/2007, the campus had 23,222 square feet of </w:t>
      </w:r>
      <w:r w:rsidR="005D39DF">
        <w:rPr>
          <w:rFonts w:ascii="Arial" w:hAnsi="Arial" w:cs="Arial"/>
        </w:rPr>
        <w:t xml:space="preserve">net assignable </w:t>
      </w:r>
      <w:r w:rsidRPr="00105E67">
        <w:rPr>
          <w:rFonts w:ascii="Arial" w:hAnsi="Arial" w:cs="Arial"/>
        </w:rPr>
        <w:t xml:space="preserve">research space.  </w:t>
      </w:r>
      <w:r w:rsidR="005D39DF">
        <w:rPr>
          <w:rFonts w:ascii="Arial" w:hAnsi="Arial" w:cs="Arial"/>
        </w:rPr>
        <w:t xml:space="preserve">Campus </w:t>
      </w:r>
      <w:r w:rsidRPr="00105E67">
        <w:rPr>
          <w:rFonts w:ascii="Arial" w:hAnsi="Arial" w:cs="Arial"/>
        </w:rPr>
        <w:t>research space is of mixed quality. Newest facilities are state-of-the-art with excellent equipment. Other space is older, but in general adequate for the function. In the NSF survey of this space</w:t>
      </w:r>
      <w:r w:rsidR="005D39DF">
        <w:rPr>
          <w:rFonts w:ascii="Arial" w:hAnsi="Arial" w:cs="Arial"/>
        </w:rPr>
        <w:t>,</w:t>
      </w:r>
      <w:r w:rsidRPr="00105E67">
        <w:rPr>
          <w:rFonts w:ascii="Arial" w:hAnsi="Arial" w:cs="Arial"/>
        </w:rPr>
        <w:t xml:space="preserve"> 50% to 90% was in satisfactory condition depending on the field of </w:t>
      </w:r>
      <w:r w:rsidR="005D39DF">
        <w:rPr>
          <w:rFonts w:ascii="Arial" w:hAnsi="Arial" w:cs="Arial"/>
        </w:rPr>
        <w:t>s</w:t>
      </w:r>
      <w:r w:rsidRPr="00105E67">
        <w:rPr>
          <w:rFonts w:ascii="Arial" w:hAnsi="Arial" w:cs="Arial"/>
        </w:rPr>
        <w:t xml:space="preserve">cience and </w:t>
      </w:r>
      <w:r w:rsidR="005D39DF">
        <w:rPr>
          <w:rFonts w:ascii="Arial" w:hAnsi="Arial" w:cs="Arial"/>
        </w:rPr>
        <w:t>e</w:t>
      </w:r>
      <w:r w:rsidRPr="00105E67">
        <w:rPr>
          <w:rFonts w:ascii="Arial" w:hAnsi="Arial" w:cs="Arial"/>
        </w:rPr>
        <w:t xml:space="preserve">ngineering involved.  </w:t>
      </w:r>
      <w:r w:rsidR="00AA5A04">
        <w:rPr>
          <w:rFonts w:ascii="Arial" w:hAnsi="Arial" w:cs="Arial"/>
        </w:rPr>
        <w:t xml:space="preserve">A 1998 </w:t>
      </w:r>
      <w:r w:rsidRPr="00105E67">
        <w:rPr>
          <w:rFonts w:ascii="Arial" w:hAnsi="Arial" w:cs="Arial"/>
        </w:rPr>
        <w:t xml:space="preserve">renovation project and </w:t>
      </w:r>
      <w:r w:rsidR="00AA5A04">
        <w:rPr>
          <w:rFonts w:ascii="Arial" w:hAnsi="Arial" w:cs="Arial"/>
        </w:rPr>
        <w:t xml:space="preserve">a recent </w:t>
      </w:r>
      <w:r w:rsidRPr="00105E67">
        <w:rPr>
          <w:rFonts w:ascii="Arial" w:hAnsi="Arial" w:cs="Arial"/>
        </w:rPr>
        <w:t xml:space="preserve">new construction project have </w:t>
      </w:r>
      <w:r w:rsidR="00685170">
        <w:rPr>
          <w:rFonts w:ascii="Arial" w:hAnsi="Arial" w:cs="Arial"/>
        </w:rPr>
        <w:t xml:space="preserve">improved </w:t>
      </w:r>
      <w:r w:rsidRPr="00105E67">
        <w:rPr>
          <w:rFonts w:ascii="Arial" w:hAnsi="Arial" w:cs="Arial"/>
        </w:rPr>
        <w:t xml:space="preserve">the space needs for three academic departments.  </w:t>
      </w:r>
      <w:r w:rsidR="00685170">
        <w:rPr>
          <w:rFonts w:ascii="Arial" w:hAnsi="Arial" w:cs="Arial"/>
        </w:rPr>
        <w:t>The</w:t>
      </w:r>
      <w:r w:rsidRPr="00105E67">
        <w:rPr>
          <w:rFonts w:ascii="Arial" w:hAnsi="Arial" w:cs="Arial"/>
        </w:rPr>
        <w:t xml:space="preserve"> 1998 renovation to the Chemistry and Biology building added approxim</w:t>
      </w:r>
      <w:r w:rsidR="00685170">
        <w:rPr>
          <w:rFonts w:ascii="Arial" w:hAnsi="Arial" w:cs="Arial"/>
        </w:rPr>
        <w:t>ately 6,000 square feet of high-</w:t>
      </w:r>
      <w:r w:rsidRPr="00105E67">
        <w:rPr>
          <w:rFonts w:ascii="Arial" w:hAnsi="Arial" w:cs="Arial"/>
        </w:rPr>
        <w:t>quality research space to these two departments</w:t>
      </w:r>
      <w:r w:rsidR="00685170">
        <w:rPr>
          <w:rFonts w:ascii="Arial" w:hAnsi="Arial" w:cs="Arial"/>
        </w:rPr>
        <w:t xml:space="preserve">, and the recent </w:t>
      </w:r>
      <w:r w:rsidRPr="00105E67">
        <w:rPr>
          <w:rFonts w:ascii="Arial" w:hAnsi="Arial" w:cs="Arial"/>
        </w:rPr>
        <w:t xml:space="preserve">construction of the 55,000 square feet Natural Resources Building will </w:t>
      </w:r>
      <w:r w:rsidR="00AA5A04">
        <w:rPr>
          <w:rFonts w:ascii="Arial" w:hAnsi="Arial" w:cs="Arial"/>
        </w:rPr>
        <w:t xml:space="preserve">provide state-of-the-art </w:t>
      </w:r>
      <w:r w:rsidRPr="00105E67">
        <w:rPr>
          <w:rFonts w:ascii="Arial" w:hAnsi="Arial" w:cs="Arial"/>
        </w:rPr>
        <w:t xml:space="preserve">research space for the Petroleum Engineering program.  </w:t>
      </w:r>
    </w:p>
    <w:p w:rsidR="00A65F13" w:rsidRPr="00105E67" w:rsidRDefault="00A65F13" w:rsidP="00A65F13">
      <w:pPr>
        <w:autoSpaceDE w:val="0"/>
        <w:autoSpaceDN w:val="0"/>
        <w:adjustRightInd w:val="0"/>
        <w:rPr>
          <w:rFonts w:ascii="Arial" w:hAnsi="Arial" w:cs="Arial"/>
        </w:rPr>
      </w:pPr>
    </w:p>
    <w:p w:rsidR="00A65F13" w:rsidRPr="00105E67" w:rsidRDefault="00685170" w:rsidP="00A65F13">
      <w:pPr>
        <w:autoSpaceDE w:val="0"/>
        <w:autoSpaceDN w:val="0"/>
        <w:adjustRightInd w:val="0"/>
        <w:rPr>
          <w:rFonts w:ascii="Arial" w:hAnsi="Arial" w:cs="Arial"/>
        </w:rPr>
      </w:pPr>
      <w:r>
        <w:rPr>
          <w:rFonts w:ascii="Arial" w:hAnsi="Arial" w:cs="Arial"/>
        </w:rPr>
        <w:t>O</w:t>
      </w:r>
      <w:r w:rsidR="00A65F13" w:rsidRPr="00105E67">
        <w:rPr>
          <w:rFonts w:ascii="Arial" w:hAnsi="Arial" w:cs="Arial"/>
        </w:rPr>
        <w:t xml:space="preserve">ther campus programs are still in need of space to keep pace with their growing research programs.  The Research Office conducted a needs assessment with the graduate departments to determine their immediate and long range (five year) requirements for both research space and </w:t>
      </w:r>
      <w:r>
        <w:rPr>
          <w:rFonts w:ascii="Arial" w:hAnsi="Arial" w:cs="Arial"/>
        </w:rPr>
        <w:t xml:space="preserve">for </w:t>
      </w:r>
      <w:r w:rsidR="00A65F13" w:rsidRPr="00105E67">
        <w:rPr>
          <w:rFonts w:ascii="Arial" w:hAnsi="Arial" w:cs="Arial"/>
        </w:rPr>
        <w:t xml:space="preserve">graduate student office space.  </w:t>
      </w:r>
      <w:r w:rsidR="008D5AD1">
        <w:rPr>
          <w:rFonts w:ascii="Arial" w:hAnsi="Arial" w:cs="Arial"/>
        </w:rPr>
        <w:t>Table 8.A.I</w:t>
      </w:r>
      <w:r w:rsidR="00A65F13" w:rsidRPr="00105E67">
        <w:rPr>
          <w:rFonts w:ascii="Arial" w:hAnsi="Arial" w:cs="Arial"/>
        </w:rPr>
        <w:t xml:space="preserve"> describes the results of this assessment as reported by the academic departments as noted.</w:t>
      </w:r>
    </w:p>
    <w:p w:rsidR="00A65F13" w:rsidRPr="008D5AD1" w:rsidRDefault="008D5AD1" w:rsidP="008D5AD1">
      <w:pPr>
        <w:jc w:val="center"/>
        <w:rPr>
          <w:rFonts w:ascii="Arial" w:hAnsi="Arial" w:cs="Arial"/>
          <w:b/>
          <w:bCs/>
          <w:iCs/>
        </w:rPr>
      </w:pPr>
      <w:r w:rsidRPr="008D5AD1">
        <w:rPr>
          <w:rFonts w:ascii="Arial" w:hAnsi="Arial" w:cs="Arial"/>
          <w:b/>
          <w:bCs/>
          <w:iCs/>
        </w:rPr>
        <w:lastRenderedPageBreak/>
        <w:t>Table 8.A.I</w:t>
      </w:r>
    </w:p>
    <w:p w:rsidR="00A65F13" w:rsidRPr="00105E67" w:rsidRDefault="00A65F13" w:rsidP="00A65F13">
      <w:pPr>
        <w:jc w:val="center"/>
        <w:rPr>
          <w:rFonts w:ascii="Arial" w:hAnsi="Arial" w:cs="Arial"/>
          <w:b/>
          <w:bCs/>
          <w:iCs/>
        </w:rPr>
      </w:pPr>
      <w:r w:rsidRPr="00105E67">
        <w:rPr>
          <w:rFonts w:ascii="Arial" w:hAnsi="Arial" w:cs="Arial"/>
          <w:b/>
          <w:bCs/>
          <w:iCs/>
        </w:rPr>
        <w:t>Needs Assessment Table</w:t>
      </w:r>
    </w:p>
    <w:p w:rsidR="00A65F13" w:rsidRPr="00105E67" w:rsidRDefault="00A65F13" w:rsidP="00A65F13">
      <w:pPr>
        <w:jc w:val="center"/>
        <w:rPr>
          <w:rFonts w:ascii="Arial" w:hAnsi="Arial" w:cs="Arial"/>
          <w:b/>
          <w:bCs/>
          <w:iCs/>
        </w:rPr>
      </w:pPr>
      <w:r w:rsidRPr="00105E67">
        <w:rPr>
          <w:rFonts w:ascii="Arial" w:hAnsi="Arial" w:cs="Arial"/>
          <w:b/>
          <w:bCs/>
          <w:iCs/>
        </w:rPr>
        <w:t>Graduate Studies and Research Space</w:t>
      </w:r>
    </w:p>
    <w:p w:rsidR="00A65F13" w:rsidRPr="00105E67" w:rsidRDefault="00A65F13" w:rsidP="00A65F13">
      <w:pPr>
        <w:jc w:val="center"/>
        <w:rPr>
          <w:rFonts w:ascii="Arial" w:hAnsi="Arial" w:cs="Arial"/>
          <w:b/>
          <w:bCs/>
          <w:iCs/>
        </w:rPr>
      </w:pPr>
    </w:p>
    <w:tbl>
      <w:tblPr>
        <w:tblW w:w="92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5"/>
        <w:gridCol w:w="1350"/>
        <w:gridCol w:w="1440"/>
        <w:gridCol w:w="1350"/>
        <w:gridCol w:w="1260"/>
        <w:gridCol w:w="1170"/>
      </w:tblGrid>
      <w:tr w:rsidR="00A65F13" w:rsidRPr="00105E67" w:rsidTr="004B0E0C">
        <w:trPr>
          <w:trHeight w:val="975"/>
        </w:trPr>
        <w:tc>
          <w:tcPr>
            <w:tcW w:w="2715" w:type="dxa"/>
            <w:tcBorders>
              <w:left w:val="single" w:sz="4" w:space="0" w:color="auto"/>
            </w:tcBorders>
            <w:shd w:val="clear" w:color="auto" w:fill="D9D9D9" w:themeFill="background1" w:themeFillShade="D9"/>
            <w:vAlign w:val="bottom"/>
            <w:hideMark/>
          </w:tcPr>
          <w:p w:rsidR="00A65F13" w:rsidRPr="00105E67" w:rsidRDefault="00A65F13" w:rsidP="004B0E0C">
            <w:pPr>
              <w:jc w:val="center"/>
              <w:rPr>
                <w:rFonts w:ascii="Arial" w:eastAsia="Times New Roman" w:hAnsi="Arial" w:cs="Arial"/>
                <w:b/>
                <w:bCs/>
                <w:color w:val="000000"/>
              </w:rPr>
            </w:pPr>
            <w:r w:rsidRPr="00105E67">
              <w:rPr>
                <w:rFonts w:ascii="Arial" w:eastAsia="Times New Roman" w:hAnsi="Arial" w:cs="Arial"/>
                <w:b/>
                <w:bCs/>
                <w:color w:val="000000"/>
              </w:rPr>
              <w:t>Department</w:t>
            </w:r>
          </w:p>
        </w:tc>
        <w:tc>
          <w:tcPr>
            <w:tcW w:w="1350" w:type="dxa"/>
            <w:shd w:val="clear" w:color="auto" w:fill="D9D9D9" w:themeFill="background1" w:themeFillShade="D9"/>
            <w:vAlign w:val="bottom"/>
            <w:hideMark/>
          </w:tcPr>
          <w:p w:rsidR="00A65F13" w:rsidRPr="00105E67" w:rsidRDefault="00A65F13" w:rsidP="004B0E0C">
            <w:pPr>
              <w:jc w:val="center"/>
              <w:rPr>
                <w:rFonts w:ascii="Arial" w:eastAsia="Times New Roman" w:hAnsi="Arial" w:cs="Arial"/>
                <w:b/>
                <w:bCs/>
                <w:color w:val="000000"/>
              </w:rPr>
            </w:pPr>
            <w:r w:rsidRPr="00105E67">
              <w:rPr>
                <w:rFonts w:ascii="Arial" w:eastAsia="Times New Roman" w:hAnsi="Arial" w:cs="Arial"/>
                <w:b/>
                <w:bCs/>
                <w:color w:val="000000"/>
              </w:rPr>
              <w:t>Existing Space is Adequate</w:t>
            </w:r>
          </w:p>
        </w:tc>
        <w:tc>
          <w:tcPr>
            <w:tcW w:w="1440" w:type="dxa"/>
            <w:shd w:val="clear" w:color="auto" w:fill="D9D9D9" w:themeFill="background1" w:themeFillShade="D9"/>
            <w:vAlign w:val="bottom"/>
            <w:hideMark/>
          </w:tcPr>
          <w:p w:rsidR="00A65F13" w:rsidRPr="00105E67" w:rsidRDefault="00A65F13" w:rsidP="004B0E0C">
            <w:pPr>
              <w:jc w:val="center"/>
              <w:rPr>
                <w:rFonts w:ascii="Arial" w:eastAsia="Times New Roman" w:hAnsi="Arial" w:cs="Arial"/>
                <w:b/>
                <w:bCs/>
                <w:color w:val="000000"/>
              </w:rPr>
            </w:pPr>
            <w:r w:rsidRPr="00105E67">
              <w:rPr>
                <w:rFonts w:ascii="Arial" w:eastAsia="Times New Roman" w:hAnsi="Arial" w:cs="Arial"/>
                <w:b/>
                <w:bCs/>
                <w:color w:val="000000"/>
              </w:rPr>
              <w:t>Additional Space Required Now (sq ft)</w:t>
            </w:r>
          </w:p>
        </w:tc>
        <w:tc>
          <w:tcPr>
            <w:tcW w:w="1350" w:type="dxa"/>
            <w:shd w:val="clear" w:color="auto" w:fill="D9D9D9" w:themeFill="background1" w:themeFillShade="D9"/>
            <w:vAlign w:val="bottom"/>
            <w:hideMark/>
          </w:tcPr>
          <w:p w:rsidR="00A65F13" w:rsidRPr="00105E67" w:rsidRDefault="00A65F13" w:rsidP="005352A5">
            <w:pPr>
              <w:jc w:val="center"/>
              <w:rPr>
                <w:rFonts w:ascii="Arial" w:eastAsia="Times New Roman" w:hAnsi="Arial" w:cs="Arial"/>
                <w:b/>
                <w:bCs/>
                <w:color w:val="000000"/>
              </w:rPr>
            </w:pPr>
            <w:r w:rsidRPr="00105E67">
              <w:rPr>
                <w:rFonts w:ascii="Arial" w:eastAsia="Times New Roman" w:hAnsi="Arial" w:cs="Arial"/>
                <w:b/>
                <w:bCs/>
                <w:color w:val="000000"/>
              </w:rPr>
              <w:t>Add</w:t>
            </w:r>
            <w:r w:rsidR="005352A5">
              <w:rPr>
                <w:rFonts w:ascii="Arial" w:eastAsia="Times New Roman" w:hAnsi="Arial" w:cs="Arial"/>
                <w:b/>
                <w:bCs/>
                <w:color w:val="000000"/>
              </w:rPr>
              <w:t>’</w:t>
            </w:r>
            <w:r w:rsidRPr="00105E67">
              <w:rPr>
                <w:rFonts w:ascii="Arial" w:eastAsia="Times New Roman" w:hAnsi="Arial" w:cs="Arial"/>
                <w:b/>
                <w:bCs/>
                <w:color w:val="000000"/>
              </w:rPr>
              <w:t>l Grad Offices Required Now</w:t>
            </w:r>
          </w:p>
        </w:tc>
        <w:tc>
          <w:tcPr>
            <w:tcW w:w="1260" w:type="dxa"/>
            <w:shd w:val="clear" w:color="auto" w:fill="D9D9D9" w:themeFill="background1" w:themeFillShade="D9"/>
            <w:vAlign w:val="bottom"/>
            <w:hideMark/>
          </w:tcPr>
          <w:p w:rsidR="00A65F13" w:rsidRPr="00105E67" w:rsidRDefault="00A65F13" w:rsidP="004B0E0C">
            <w:pPr>
              <w:jc w:val="center"/>
              <w:rPr>
                <w:rFonts w:ascii="Arial" w:eastAsia="Times New Roman" w:hAnsi="Arial" w:cs="Arial"/>
                <w:b/>
                <w:bCs/>
                <w:color w:val="000000"/>
              </w:rPr>
            </w:pPr>
            <w:r w:rsidRPr="00105E67">
              <w:rPr>
                <w:rFonts w:ascii="Arial" w:eastAsia="Times New Roman" w:hAnsi="Arial" w:cs="Arial"/>
                <w:b/>
                <w:bCs/>
                <w:color w:val="000000"/>
              </w:rPr>
              <w:t>Add</w:t>
            </w:r>
            <w:r w:rsidR="005352A5">
              <w:rPr>
                <w:rFonts w:ascii="Arial" w:eastAsia="Times New Roman" w:hAnsi="Arial" w:cs="Arial"/>
                <w:b/>
                <w:bCs/>
                <w:color w:val="000000"/>
              </w:rPr>
              <w:t>’</w:t>
            </w:r>
            <w:r w:rsidRPr="00105E67">
              <w:rPr>
                <w:rFonts w:ascii="Arial" w:eastAsia="Times New Roman" w:hAnsi="Arial" w:cs="Arial"/>
                <w:b/>
                <w:bCs/>
                <w:color w:val="000000"/>
              </w:rPr>
              <w:t>l Space needed by 2013</w:t>
            </w:r>
          </w:p>
          <w:p w:rsidR="00A65F13" w:rsidRPr="00105E67" w:rsidRDefault="00A65F13" w:rsidP="004B0E0C">
            <w:pPr>
              <w:jc w:val="center"/>
              <w:rPr>
                <w:rFonts w:ascii="Arial" w:eastAsia="Times New Roman" w:hAnsi="Arial" w:cs="Arial"/>
                <w:b/>
                <w:bCs/>
                <w:color w:val="000000"/>
              </w:rPr>
            </w:pPr>
            <w:r w:rsidRPr="00105E67">
              <w:rPr>
                <w:rFonts w:ascii="Arial" w:eastAsia="Times New Roman" w:hAnsi="Arial" w:cs="Arial"/>
                <w:b/>
                <w:bCs/>
                <w:color w:val="000000"/>
              </w:rPr>
              <w:t>(sq ft)</w:t>
            </w:r>
          </w:p>
        </w:tc>
        <w:tc>
          <w:tcPr>
            <w:tcW w:w="1170" w:type="dxa"/>
            <w:shd w:val="clear" w:color="auto" w:fill="D9D9D9" w:themeFill="background1" w:themeFillShade="D9"/>
            <w:vAlign w:val="bottom"/>
            <w:hideMark/>
          </w:tcPr>
          <w:p w:rsidR="00A65F13" w:rsidRPr="00105E67" w:rsidRDefault="00A65F13" w:rsidP="005352A5">
            <w:pPr>
              <w:jc w:val="center"/>
              <w:rPr>
                <w:rFonts w:ascii="Arial" w:eastAsia="Times New Roman" w:hAnsi="Arial" w:cs="Arial"/>
                <w:b/>
                <w:bCs/>
                <w:color w:val="000000"/>
              </w:rPr>
            </w:pPr>
            <w:r w:rsidRPr="00105E67">
              <w:rPr>
                <w:rFonts w:ascii="Arial" w:eastAsia="Times New Roman" w:hAnsi="Arial" w:cs="Arial"/>
                <w:b/>
                <w:bCs/>
                <w:color w:val="000000"/>
              </w:rPr>
              <w:t>Add</w:t>
            </w:r>
            <w:r w:rsidR="005352A5">
              <w:rPr>
                <w:rFonts w:ascii="Arial" w:eastAsia="Times New Roman" w:hAnsi="Arial" w:cs="Arial"/>
                <w:b/>
                <w:bCs/>
                <w:color w:val="000000"/>
              </w:rPr>
              <w:t>’</w:t>
            </w:r>
            <w:r w:rsidRPr="00105E67">
              <w:rPr>
                <w:rFonts w:ascii="Arial" w:eastAsia="Times New Roman" w:hAnsi="Arial" w:cs="Arial"/>
                <w:b/>
                <w:bCs/>
                <w:color w:val="000000"/>
              </w:rPr>
              <w:t>l Grad Offices needed by 2013</w:t>
            </w:r>
          </w:p>
        </w:tc>
      </w:tr>
      <w:tr w:rsidR="00A65F13" w:rsidRPr="00105E67" w:rsidTr="004B0E0C">
        <w:trPr>
          <w:trHeight w:val="300"/>
        </w:trPr>
        <w:tc>
          <w:tcPr>
            <w:tcW w:w="2715" w:type="dxa"/>
            <w:tcBorders>
              <w:left w:val="single" w:sz="4" w:space="0" w:color="auto"/>
            </w:tcBorders>
            <w:shd w:val="clear" w:color="auto" w:fill="auto"/>
            <w:noWrap/>
            <w:vAlign w:val="bottom"/>
            <w:hideMark/>
          </w:tcPr>
          <w:p w:rsidR="00A65F13" w:rsidRPr="00105E67" w:rsidRDefault="00A65F13" w:rsidP="004B0E0C">
            <w:pPr>
              <w:rPr>
                <w:rFonts w:ascii="Arial" w:eastAsia="Times New Roman" w:hAnsi="Arial" w:cs="Arial"/>
                <w:color w:val="000000"/>
              </w:rPr>
            </w:pPr>
            <w:r w:rsidRPr="00105E67">
              <w:rPr>
                <w:rFonts w:ascii="Arial" w:eastAsia="Times New Roman" w:hAnsi="Arial" w:cs="Arial"/>
                <w:color w:val="000000"/>
              </w:rPr>
              <w:t>Biology</w:t>
            </w:r>
          </w:p>
        </w:tc>
        <w:tc>
          <w:tcPr>
            <w:tcW w:w="135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Yes</w:t>
            </w:r>
          </w:p>
        </w:tc>
        <w:tc>
          <w:tcPr>
            <w:tcW w:w="144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c>
          <w:tcPr>
            <w:tcW w:w="135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c>
          <w:tcPr>
            <w:tcW w:w="126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c>
          <w:tcPr>
            <w:tcW w:w="117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r>
      <w:tr w:rsidR="00A65F13" w:rsidRPr="00105E67" w:rsidTr="004B0E0C">
        <w:trPr>
          <w:trHeight w:val="300"/>
        </w:trPr>
        <w:tc>
          <w:tcPr>
            <w:tcW w:w="2715" w:type="dxa"/>
            <w:tcBorders>
              <w:left w:val="single" w:sz="4" w:space="0" w:color="auto"/>
            </w:tcBorders>
            <w:shd w:val="clear" w:color="auto" w:fill="auto"/>
            <w:noWrap/>
            <w:vAlign w:val="bottom"/>
            <w:hideMark/>
          </w:tcPr>
          <w:p w:rsidR="00A65F13" w:rsidRPr="00105E67" w:rsidRDefault="00A65F13" w:rsidP="004B0E0C">
            <w:pPr>
              <w:rPr>
                <w:rFonts w:ascii="Arial" w:eastAsia="Times New Roman" w:hAnsi="Arial" w:cs="Arial"/>
                <w:color w:val="000000"/>
              </w:rPr>
            </w:pPr>
            <w:r w:rsidRPr="00105E67">
              <w:rPr>
                <w:rFonts w:ascii="Arial" w:eastAsia="Times New Roman" w:hAnsi="Arial" w:cs="Arial"/>
                <w:color w:val="000000"/>
              </w:rPr>
              <w:t>Chemistry</w:t>
            </w:r>
          </w:p>
        </w:tc>
        <w:tc>
          <w:tcPr>
            <w:tcW w:w="135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No</w:t>
            </w:r>
          </w:p>
        </w:tc>
        <w:tc>
          <w:tcPr>
            <w:tcW w:w="144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500</w:t>
            </w:r>
          </w:p>
        </w:tc>
        <w:tc>
          <w:tcPr>
            <w:tcW w:w="135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c>
          <w:tcPr>
            <w:tcW w:w="126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c>
          <w:tcPr>
            <w:tcW w:w="117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r>
      <w:tr w:rsidR="00A65F13" w:rsidRPr="00105E67" w:rsidTr="004B0E0C">
        <w:trPr>
          <w:trHeight w:val="300"/>
        </w:trPr>
        <w:tc>
          <w:tcPr>
            <w:tcW w:w="2715" w:type="dxa"/>
            <w:tcBorders>
              <w:left w:val="single" w:sz="4" w:space="0" w:color="auto"/>
            </w:tcBorders>
            <w:shd w:val="clear" w:color="auto" w:fill="auto"/>
            <w:noWrap/>
            <w:vAlign w:val="bottom"/>
            <w:hideMark/>
          </w:tcPr>
          <w:p w:rsidR="00A65F13" w:rsidRPr="00105E67" w:rsidRDefault="00A65F13" w:rsidP="004B0E0C">
            <w:pPr>
              <w:rPr>
                <w:rFonts w:ascii="Arial" w:eastAsia="Times New Roman" w:hAnsi="Arial" w:cs="Arial"/>
                <w:color w:val="000000"/>
              </w:rPr>
            </w:pPr>
            <w:r w:rsidRPr="00105E67">
              <w:rPr>
                <w:rFonts w:ascii="Arial" w:eastAsia="Times New Roman" w:hAnsi="Arial" w:cs="Arial"/>
                <w:color w:val="000000"/>
              </w:rPr>
              <w:t>Electrical Engineering</w:t>
            </w:r>
          </w:p>
        </w:tc>
        <w:tc>
          <w:tcPr>
            <w:tcW w:w="135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No</w:t>
            </w:r>
          </w:p>
        </w:tc>
        <w:tc>
          <w:tcPr>
            <w:tcW w:w="1440" w:type="dxa"/>
            <w:shd w:val="clear" w:color="auto" w:fill="auto"/>
            <w:noWrap/>
            <w:vAlign w:val="bottom"/>
            <w:hideMark/>
          </w:tcPr>
          <w:p w:rsidR="00A65F13" w:rsidRPr="00105E67" w:rsidRDefault="005352A5" w:rsidP="004B0E0C">
            <w:pPr>
              <w:jc w:val="center"/>
              <w:rPr>
                <w:rFonts w:ascii="Arial" w:eastAsia="Times New Roman" w:hAnsi="Arial" w:cs="Arial"/>
                <w:color w:val="000000"/>
              </w:rPr>
            </w:pPr>
            <w:r>
              <w:rPr>
                <w:rFonts w:ascii="Arial" w:eastAsia="Times New Roman" w:hAnsi="Arial" w:cs="Arial"/>
                <w:color w:val="000000"/>
              </w:rPr>
              <w:t>100</w:t>
            </w:r>
            <w:r w:rsidR="00A65F13" w:rsidRPr="00105E67">
              <w:rPr>
                <w:rFonts w:ascii="Arial" w:eastAsia="Times New Roman" w:hAnsi="Arial" w:cs="Arial"/>
                <w:color w:val="000000"/>
              </w:rPr>
              <w:t>0</w:t>
            </w:r>
          </w:p>
        </w:tc>
        <w:tc>
          <w:tcPr>
            <w:tcW w:w="135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2</w:t>
            </w:r>
          </w:p>
        </w:tc>
        <w:tc>
          <w:tcPr>
            <w:tcW w:w="1260" w:type="dxa"/>
            <w:shd w:val="clear" w:color="auto" w:fill="auto"/>
            <w:noWrap/>
            <w:vAlign w:val="bottom"/>
            <w:hideMark/>
          </w:tcPr>
          <w:p w:rsidR="00A65F13" w:rsidRPr="00105E67" w:rsidRDefault="005352A5" w:rsidP="004B0E0C">
            <w:pPr>
              <w:jc w:val="center"/>
              <w:rPr>
                <w:rFonts w:ascii="Arial" w:eastAsia="Times New Roman" w:hAnsi="Arial" w:cs="Arial"/>
                <w:color w:val="000000"/>
              </w:rPr>
            </w:pPr>
            <w:r>
              <w:rPr>
                <w:rFonts w:ascii="Arial" w:eastAsia="Times New Roman" w:hAnsi="Arial" w:cs="Arial"/>
                <w:color w:val="000000"/>
              </w:rPr>
              <w:t>200</w:t>
            </w:r>
            <w:r w:rsidR="00A65F13" w:rsidRPr="00105E67">
              <w:rPr>
                <w:rFonts w:ascii="Arial" w:eastAsia="Times New Roman" w:hAnsi="Arial" w:cs="Arial"/>
                <w:color w:val="000000"/>
              </w:rPr>
              <w:t>0</w:t>
            </w:r>
          </w:p>
        </w:tc>
        <w:tc>
          <w:tcPr>
            <w:tcW w:w="117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4</w:t>
            </w:r>
          </w:p>
        </w:tc>
      </w:tr>
      <w:tr w:rsidR="00A65F13" w:rsidRPr="00105E67" w:rsidTr="004B0E0C">
        <w:trPr>
          <w:trHeight w:val="300"/>
        </w:trPr>
        <w:tc>
          <w:tcPr>
            <w:tcW w:w="2715" w:type="dxa"/>
            <w:tcBorders>
              <w:left w:val="single" w:sz="4" w:space="0" w:color="auto"/>
            </w:tcBorders>
            <w:shd w:val="clear" w:color="auto" w:fill="auto"/>
            <w:noWrap/>
            <w:vAlign w:val="bottom"/>
            <w:hideMark/>
          </w:tcPr>
          <w:p w:rsidR="00A65F13" w:rsidRPr="00105E67" w:rsidRDefault="00A65F13" w:rsidP="004B0E0C">
            <w:pPr>
              <w:rPr>
                <w:rFonts w:ascii="Arial" w:eastAsia="Times New Roman" w:hAnsi="Arial" w:cs="Arial"/>
                <w:color w:val="000000"/>
              </w:rPr>
            </w:pPr>
            <w:r w:rsidRPr="00105E67">
              <w:rPr>
                <w:rFonts w:ascii="Arial" w:eastAsia="Times New Roman" w:hAnsi="Arial" w:cs="Arial"/>
                <w:color w:val="000000"/>
              </w:rPr>
              <w:t>Environmental Engineering</w:t>
            </w:r>
          </w:p>
        </w:tc>
        <w:tc>
          <w:tcPr>
            <w:tcW w:w="135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Yes</w:t>
            </w:r>
          </w:p>
        </w:tc>
        <w:tc>
          <w:tcPr>
            <w:tcW w:w="144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c>
          <w:tcPr>
            <w:tcW w:w="135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c>
          <w:tcPr>
            <w:tcW w:w="126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c>
          <w:tcPr>
            <w:tcW w:w="117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r>
      <w:tr w:rsidR="00A65F13" w:rsidRPr="00105E67" w:rsidTr="004B0E0C">
        <w:trPr>
          <w:trHeight w:val="300"/>
        </w:trPr>
        <w:tc>
          <w:tcPr>
            <w:tcW w:w="2715" w:type="dxa"/>
            <w:tcBorders>
              <w:left w:val="single" w:sz="4" w:space="0" w:color="auto"/>
            </w:tcBorders>
            <w:shd w:val="clear" w:color="auto" w:fill="auto"/>
            <w:noWrap/>
            <w:vAlign w:val="bottom"/>
            <w:hideMark/>
          </w:tcPr>
          <w:p w:rsidR="00A65F13" w:rsidRPr="00105E67" w:rsidRDefault="00A65F13" w:rsidP="004B0E0C">
            <w:pPr>
              <w:rPr>
                <w:rFonts w:ascii="Arial" w:eastAsia="Times New Roman" w:hAnsi="Arial" w:cs="Arial"/>
                <w:color w:val="000000"/>
              </w:rPr>
            </w:pPr>
            <w:r w:rsidRPr="00105E67">
              <w:rPr>
                <w:rFonts w:ascii="Arial" w:eastAsia="Times New Roman" w:hAnsi="Arial" w:cs="Arial"/>
                <w:color w:val="000000"/>
              </w:rPr>
              <w:t>General Engineering</w:t>
            </w:r>
          </w:p>
        </w:tc>
        <w:tc>
          <w:tcPr>
            <w:tcW w:w="135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No</w:t>
            </w:r>
          </w:p>
        </w:tc>
        <w:tc>
          <w:tcPr>
            <w:tcW w:w="144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1000</w:t>
            </w:r>
          </w:p>
        </w:tc>
        <w:tc>
          <w:tcPr>
            <w:tcW w:w="135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4</w:t>
            </w:r>
          </w:p>
        </w:tc>
        <w:tc>
          <w:tcPr>
            <w:tcW w:w="126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2000</w:t>
            </w:r>
          </w:p>
        </w:tc>
        <w:tc>
          <w:tcPr>
            <w:tcW w:w="117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7</w:t>
            </w:r>
          </w:p>
        </w:tc>
      </w:tr>
      <w:tr w:rsidR="00A65F13" w:rsidRPr="00105E67" w:rsidTr="004B0E0C">
        <w:trPr>
          <w:trHeight w:val="300"/>
        </w:trPr>
        <w:tc>
          <w:tcPr>
            <w:tcW w:w="2715" w:type="dxa"/>
            <w:tcBorders>
              <w:left w:val="single" w:sz="4" w:space="0" w:color="auto"/>
            </w:tcBorders>
            <w:shd w:val="clear" w:color="auto" w:fill="auto"/>
            <w:noWrap/>
            <w:vAlign w:val="bottom"/>
            <w:hideMark/>
          </w:tcPr>
          <w:p w:rsidR="00A65F13" w:rsidRPr="00105E67" w:rsidRDefault="00A65F13" w:rsidP="004B0E0C">
            <w:pPr>
              <w:rPr>
                <w:rFonts w:ascii="Arial" w:eastAsia="Times New Roman" w:hAnsi="Arial" w:cs="Arial"/>
                <w:color w:val="000000"/>
              </w:rPr>
            </w:pPr>
            <w:r w:rsidRPr="00105E67">
              <w:rPr>
                <w:rFonts w:ascii="Arial" w:eastAsia="Times New Roman" w:hAnsi="Arial" w:cs="Arial"/>
                <w:color w:val="000000"/>
              </w:rPr>
              <w:t>Geological Engineering</w:t>
            </w:r>
          </w:p>
        </w:tc>
        <w:tc>
          <w:tcPr>
            <w:tcW w:w="135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Yes</w:t>
            </w:r>
          </w:p>
        </w:tc>
        <w:tc>
          <w:tcPr>
            <w:tcW w:w="144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c>
          <w:tcPr>
            <w:tcW w:w="135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c>
          <w:tcPr>
            <w:tcW w:w="126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c>
          <w:tcPr>
            <w:tcW w:w="117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r>
      <w:tr w:rsidR="00A65F13" w:rsidRPr="00105E67" w:rsidTr="004B0E0C">
        <w:trPr>
          <w:trHeight w:val="300"/>
        </w:trPr>
        <w:tc>
          <w:tcPr>
            <w:tcW w:w="2715" w:type="dxa"/>
            <w:tcBorders>
              <w:left w:val="single" w:sz="4" w:space="0" w:color="auto"/>
            </w:tcBorders>
            <w:shd w:val="clear" w:color="auto" w:fill="auto"/>
            <w:noWrap/>
            <w:vAlign w:val="bottom"/>
            <w:hideMark/>
          </w:tcPr>
          <w:p w:rsidR="00A65F13" w:rsidRPr="00105E67" w:rsidRDefault="00A65F13" w:rsidP="004B0E0C">
            <w:pPr>
              <w:rPr>
                <w:rFonts w:ascii="Arial" w:eastAsia="Times New Roman" w:hAnsi="Arial" w:cs="Arial"/>
                <w:color w:val="000000"/>
              </w:rPr>
            </w:pPr>
            <w:r w:rsidRPr="00105E67">
              <w:rPr>
                <w:rFonts w:ascii="Arial" w:eastAsia="Times New Roman" w:hAnsi="Arial" w:cs="Arial"/>
                <w:color w:val="000000"/>
              </w:rPr>
              <w:t>Geophysical Engineering</w:t>
            </w:r>
          </w:p>
        </w:tc>
        <w:tc>
          <w:tcPr>
            <w:tcW w:w="135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No</w:t>
            </w:r>
          </w:p>
        </w:tc>
        <w:tc>
          <w:tcPr>
            <w:tcW w:w="144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100</w:t>
            </w:r>
          </w:p>
        </w:tc>
        <w:tc>
          <w:tcPr>
            <w:tcW w:w="135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2</w:t>
            </w:r>
          </w:p>
        </w:tc>
        <w:tc>
          <w:tcPr>
            <w:tcW w:w="126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200</w:t>
            </w:r>
          </w:p>
        </w:tc>
        <w:tc>
          <w:tcPr>
            <w:tcW w:w="1170" w:type="dxa"/>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4</w:t>
            </w:r>
          </w:p>
        </w:tc>
      </w:tr>
      <w:tr w:rsidR="00A65F13" w:rsidRPr="00105E67" w:rsidTr="004B0E0C">
        <w:trPr>
          <w:trHeight w:val="333"/>
        </w:trPr>
        <w:tc>
          <w:tcPr>
            <w:tcW w:w="2715" w:type="dxa"/>
            <w:tcBorders>
              <w:left w:val="single" w:sz="4" w:space="0" w:color="auto"/>
              <w:bottom w:val="single" w:sz="4" w:space="0" w:color="auto"/>
            </w:tcBorders>
            <w:shd w:val="clear" w:color="auto" w:fill="auto"/>
            <w:noWrap/>
            <w:vAlign w:val="bottom"/>
            <w:hideMark/>
          </w:tcPr>
          <w:p w:rsidR="00A65F13" w:rsidRPr="00105E67" w:rsidRDefault="00A65F13" w:rsidP="004B0E0C">
            <w:pPr>
              <w:rPr>
                <w:rFonts w:ascii="Arial" w:eastAsia="Times New Roman" w:hAnsi="Arial" w:cs="Arial"/>
                <w:color w:val="000000"/>
              </w:rPr>
            </w:pPr>
            <w:r w:rsidRPr="00105E67">
              <w:rPr>
                <w:rFonts w:ascii="Arial" w:eastAsia="Times New Roman" w:hAnsi="Arial" w:cs="Arial"/>
                <w:color w:val="000000"/>
              </w:rPr>
              <w:t>Metallurgy</w:t>
            </w:r>
          </w:p>
        </w:tc>
        <w:tc>
          <w:tcPr>
            <w:tcW w:w="1350" w:type="dxa"/>
            <w:tcBorders>
              <w:bottom w:val="single" w:sz="4" w:space="0" w:color="auto"/>
            </w:tcBorders>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No</w:t>
            </w:r>
          </w:p>
        </w:tc>
        <w:tc>
          <w:tcPr>
            <w:tcW w:w="1440" w:type="dxa"/>
            <w:tcBorders>
              <w:bottom w:val="single" w:sz="4" w:space="0" w:color="auto"/>
            </w:tcBorders>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2000</w:t>
            </w:r>
          </w:p>
        </w:tc>
        <w:tc>
          <w:tcPr>
            <w:tcW w:w="1350" w:type="dxa"/>
            <w:tcBorders>
              <w:bottom w:val="single" w:sz="4" w:space="0" w:color="auto"/>
            </w:tcBorders>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5</w:t>
            </w:r>
          </w:p>
        </w:tc>
        <w:tc>
          <w:tcPr>
            <w:tcW w:w="1260" w:type="dxa"/>
            <w:tcBorders>
              <w:bottom w:val="single" w:sz="4" w:space="0" w:color="auto"/>
            </w:tcBorders>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2000</w:t>
            </w:r>
          </w:p>
        </w:tc>
        <w:tc>
          <w:tcPr>
            <w:tcW w:w="1170" w:type="dxa"/>
            <w:tcBorders>
              <w:bottom w:val="single" w:sz="4" w:space="0" w:color="auto"/>
            </w:tcBorders>
            <w:shd w:val="clear" w:color="auto" w:fill="auto"/>
            <w:noWrap/>
            <w:vAlign w:val="bottom"/>
            <w:hideMark/>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5</w:t>
            </w:r>
          </w:p>
        </w:tc>
      </w:tr>
      <w:tr w:rsidR="00A65F13" w:rsidRPr="00105E67" w:rsidTr="004B0E0C">
        <w:trPr>
          <w:trHeight w:val="360"/>
        </w:trPr>
        <w:tc>
          <w:tcPr>
            <w:tcW w:w="2715" w:type="dxa"/>
            <w:tcBorders>
              <w:left w:val="single" w:sz="4" w:space="0" w:color="auto"/>
            </w:tcBorders>
            <w:shd w:val="clear" w:color="auto" w:fill="auto"/>
            <w:noWrap/>
            <w:vAlign w:val="bottom"/>
          </w:tcPr>
          <w:p w:rsidR="00A65F13" w:rsidRPr="00105E67" w:rsidRDefault="00A65F13" w:rsidP="004B0E0C">
            <w:pPr>
              <w:rPr>
                <w:rFonts w:ascii="Arial" w:eastAsia="Times New Roman" w:hAnsi="Arial" w:cs="Arial"/>
                <w:color w:val="000000"/>
              </w:rPr>
            </w:pPr>
            <w:r w:rsidRPr="00105E67">
              <w:rPr>
                <w:rFonts w:ascii="Arial" w:eastAsia="Times New Roman" w:hAnsi="Arial" w:cs="Arial"/>
                <w:color w:val="000000"/>
              </w:rPr>
              <w:t>Mining Engineering</w:t>
            </w:r>
          </w:p>
        </w:tc>
        <w:tc>
          <w:tcPr>
            <w:tcW w:w="1350" w:type="dxa"/>
            <w:shd w:val="clear" w:color="auto" w:fill="auto"/>
            <w:noWrap/>
            <w:vAlign w:val="bottom"/>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Yes</w:t>
            </w:r>
          </w:p>
        </w:tc>
        <w:tc>
          <w:tcPr>
            <w:tcW w:w="1440" w:type="dxa"/>
            <w:shd w:val="clear" w:color="auto" w:fill="auto"/>
            <w:noWrap/>
            <w:vAlign w:val="bottom"/>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c>
          <w:tcPr>
            <w:tcW w:w="1350" w:type="dxa"/>
            <w:shd w:val="clear" w:color="auto" w:fill="auto"/>
            <w:noWrap/>
            <w:vAlign w:val="bottom"/>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c>
          <w:tcPr>
            <w:tcW w:w="1260" w:type="dxa"/>
            <w:shd w:val="clear" w:color="auto" w:fill="auto"/>
            <w:noWrap/>
            <w:vAlign w:val="bottom"/>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c>
          <w:tcPr>
            <w:tcW w:w="1170" w:type="dxa"/>
            <w:shd w:val="clear" w:color="auto" w:fill="auto"/>
            <w:noWrap/>
            <w:vAlign w:val="bottom"/>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r>
      <w:tr w:rsidR="00A65F13" w:rsidRPr="00105E67" w:rsidTr="004B0E0C">
        <w:trPr>
          <w:trHeight w:val="360"/>
        </w:trPr>
        <w:tc>
          <w:tcPr>
            <w:tcW w:w="2715" w:type="dxa"/>
            <w:tcBorders>
              <w:left w:val="single" w:sz="4" w:space="0" w:color="auto"/>
            </w:tcBorders>
            <w:shd w:val="clear" w:color="auto" w:fill="auto"/>
            <w:noWrap/>
            <w:vAlign w:val="bottom"/>
          </w:tcPr>
          <w:p w:rsidR="00A65F13" w:rsidRPr="00105E67" w:rsidRDefault="00A65F13" w:rsidP="004B0E0C">
            <w:pPr>
              <w:rPr>
                <w:rFonts w:ascii="Arial" w:eastAsia="Times New Roman" w:hAnsi="Arial" w:cs="Arial"/>
                <w:color w:val="000000"/>
              </w:rPr>
            </w:pPr>
            <w:r w:rsidRPr="00105E67">
              <w:rPr>
                <w:rFonts w:ascii="Arial" w:eastAsia="Times New Roman" w:hAnsi="Arial" w:cs="Arial"/>
                <w:color w:val="000000"/>
              </w:rPr>
              <w:t>Petroleum Engineering</w:t>
            </w:r>
          </w:p>
        </w:tc>
        <w:tc>
          <w:tcPr>
            <w:tcW w:w="1350" w:type="dxa"/>
            <w:shd w:val="clear" w:color="auto" w:fill="auto"/>
            <w:noWrap/>
            <w:vAlign w:val="bottom"/>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Yes</w:t>
            </w:r>
          </w:p>
        </w:tc>
        <w:tc>
          <w:tcPr>
            <w:tcW w:w="1440" w:type="dxa"/>
            <w:shd w:val="clear" w:color="auto" w:fill="auto"/>
            <w:noWrap/>
            <w:vAlign w:val="bottom"/>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c>
          <w:tcPr>
            <w:tcW w:w="1350" w:type="dxa"/>
            <w:shd w:val="clear" w:color="auto" w:fill="auto"/>
            <w:noWrap/>
            <w:vAlign w:val="bottom"/>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c>
          <w:tcPr>
            <w:tcW w:w="1260" w:type="dxa"/>
            <w:shd w:val="clear" w:color="auto" w:fill="auto"/>
            <w:noWrap/>
            <w:vAlign w:val="bottom"/>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c>
          <w:tcPr>
            <w:tcW w:w="1170" w:type="dxa"/>
            <w:shd w:val="clear" w:color="auto" w:fill="auto"/>
            <w:noWrap/>
            <w:vAlign w:val="bottom"/>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r>
      <w:tr w:rsidR="00A65F13" w:rsidRPr="00105E67" w:rsidTr="004B0E0C">
        <w:trPr>
          <w:trHeight w:val="360"/>
        </w:trPr>
        <w:tc>
          <w:tcPr>
            <w:tcW w:w="2715" w:type="dxa"/>
            <w:tcBorders>
              <w:left w:val="single" w:sz="4" w:space="0" w:color="auto"/>
            </w:tcBorders>
            <w:shd w:val="clear" w:color="auto" w:fill="auto"/>
            <w:noWrap/>
            <w:vAlign w:val="bottom"/>
          </w:tcPr>
          <w:p w:rsidR="00A65F13" w:rsidRPr="00105E67" w:rsidRDefault="00A65F13" w:rsidP="004B0E0C">
            <w:pPr>
              <w:rPr>
                <w:rFonts w:ascii="Arial" w:eastAsia="Times New Roman" w:hAnsi="Arial" w:cs="Arial"/>
                <w:color w:val="000000"/>
              </w:rPr>
            </w:pPr>
            <w:r w:rsidRPr="00105E67">
              <w:rPr>
                <w:rFonts w:ascii="Arial" w:eastAsia="Times New Roman" w:hAnsi="Arial" w:cs="Arial"/>
                <w:color w:val="000000"/>
              </w:rPr>
              <w:t>Professional &amp; Technical Communications</w:t>
            </w:r>
          </w:p>
        </w:tc>
        <w:tc>
          <w:tcPr>
            <w:tcW w:w="1350" w:type="dxa"/>
            <w:shd w:val="clear" w:color="auto" w:fill="auto"/>
            <w:noWrap/>
            <w:vAlign w:val="bottom"/>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Yes</w:t>
            </w:r>
          </w:p>
        </w:tc>
        <w:tc>
          <w:tcPr>
            <w:tcW w:w="1440" w:type="dxa"/>
            <w:shd w:val="clear" w:color="auto" w:fill="auto"/>
            <w:noWrap/>
            <w:vAlign w:val="bottom"/>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c>
          <w:tcPr>
            <w:tcW w:w="1350" w:type="dxa"/>
            <w:shd w:val="clear" w:color="auto" w:fill="auto"/>
            <w:noWrap/>
            <w:vAlign w:val="bottom"/>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c>
          <w:tcPr>
            <w:tcW w:w="1260" w:type="dxa"/>
            <w:shd w:val="clear" w:color="auto" w:fill="auto"/>
            <w:noWrap/>
            <w:vAlign w:val="bottom"/>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c>
          <w:tcPr>
            <w:tcW w:w="1170" w:type="dxa"/>
            <w:shd w:val="clear" w:color="auto" w:fill="auto"/>
            <w:noWrap/>
            <w:vAlign w:val="bottom"/>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r>
      <w:tr w:rsidR="00A65F13" w:rsidRPr="00105E67" w:rsidTr="004B0E0C">
        <w:trPr>
          <w:trHeight w:val="360"/>
        </w:trPr>
        <w:tc>
          <w:tcPr>
            <w:tcW w:w="2715" w:type="dxa"/>
            <w:tcBorders>
              <w:left w:val="single" w:sz="4" w:space="0" w:color="auto"/>
            </w:tcBorders>
            <w:shd w:val="clear" w:color="auto" w:fill="auto"/>
            <w:noWrap/>
            <w:vAlign w:val="bottom"/>
          </w:tcPr>
          <w:p w:rsidR="00A65F13" w:rsidRPr="00105E67" w:rsidRDefault="00A65F13" w:rsidP="004B0E0C">
            <w:pPr>
              <w:rPr>
                <w:rFonts w:ascii="Arial" w:eastAsia="Times New Roman" w:hAnsi="Arial" w:cs="Arial"/>
                <w:color w:val="000000"/>
              </w:rPr>
            </w:pPr>
            <w:r w:rsidRPr="00105E67">
              <w:rPr>
                <w:rFonts w:ascii="Arial" w:eastAsia="Times New Roman" w:hAnsi="Arial" w:cs="Arial"/>
                <w:color w:val="000000"/>
              </w:rPr>
              <w:t>Safety, Health &amp; Industrial Hygiene</w:t>
            </w:r>
          </w:p>
        </w:tc>
        <w:tc>
          <w:tcPr>
            <w:tcW w:w="1350" w:type="dxa"/>
            <w:tcBorders>
              <w:bottom w:val="single" w:sz="4" w:space="0" w:color="auto"/>
            </w:tcBorders>
            <w:shd w:val="clear" w:color="auto" w:fill="auto"/>
            <w:noWrap/>
            <w:vAlign w:val="bottom"/>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Yes</w:t>
            </w:r>
          </w:p>
        </w:tc>
        <w:tc>
          <w:tcPr>
            <w:tcW w:w="1440" w:type="dxa"/>
            <w:tcBorders>
              <w:bottom w:val="single" w:sz="4" w:space="0" w:color="auto"/>
            </w:tcBorders>
            <w:shd w:val="clear" w:color="auto" w:fill="auto"/>
            <w:noWrap/>
            <w:vAlign w:val="bottom"/>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c>
          <w:tcPr>
            <w:tcW w:w="1350" w:type="dxa"/>
            <w:tcBorders>
              <w:bottom w:val="single" w:sz="4" w:space="0" w:color="auto"/>
            </w:tcBorders>
            <w:shd w:val="clear" w:color="auto" w:fill="auto"/>
            <w:noWrap/>
            <w:vAlign w:val="bottom"/>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c>
          <w:tcPr>
            <w:tcW w:w="1260" w:type="dxa"/>
            <w:tcBorders>
              <w:bottom w:val="single" w:sz="4" w:space="0" w:color="auto"/>
            </w:tcBorders>
            <w:shd w:val="clear" w:color="auto" w:fill="auto"/>
            <w:noWrap/>
            <w:vAlign w:val="bottom"/>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c>
          <w:tcPr>
            <w:tcW w:w="1170" w:type="dxa"/>
            <w:tcBorders>
              <w:bottom w:val="single" w:sz="4" w:space="0" w:color="auto"/>
            </w:tcBorders>
            <w:shd w:val="clear" w:color="auto" w:fill="auto"/>
            <w:noWrap/>
            <w:vAlign w:val="bottom"/>
          </w:tcPr>
          <w:p w:rsidR="00A65F13" w:rsidRPr="00105E67" w:rsidRDefault="00A65F13" w:rsidP="004B0E0C">
            <w:pPr>
              <w:jc w:val="center"/>
              <w:rPr>
                <w:rFonts w:ascii="Arial" w:eastAsia="Times New Roman" w:hAnsi="Arial" w:cs="Arial"/>
                <w:color w:val="000000"/>
              </w:rPr>
            </w:pPr>
            <w:r w:rsidRPr="00105E67">
              <w:rPr>
                <w:rFonts w:ascii="Arial" w:eastAsia="Times New Roman" w:hAnsi="Arial" w:cs="Arial"/>
                <w:color w:val="000000"/>
              </w:rPr>
              <w:t>0</w:t>
            </w:r>
          </w:p>
        </w:tc>
      </w:tr>
      <w:tr w:rsidR="00A65F13" w:rsidRPr="00105E67" w:rsidTr="004B0E0C">
        <w:trPr>
          <w:trHeight w:val="360"/>
        </w:trPr>
        <w:tc>
          <w:tcPr>
            <w:tcW w:w="2715" w:type="dxa"/>
            <w:tcBorders>
              <w:left w:val="nil"/>
              <w:bottom w:val="nil"/>
            </w:tcBorders>
            <w:shd w:val="clear" w:color="auto" w:fill="auto"/>
            <w:noWrap/>
            <w:vAlign w:val="bottom"/>
          </w:tcPr>
          <w:p w:rsidR="00A65F13" w:rsidRPr="00105E67" w:rsidRDefault="00A65F13" w:rsidP="004B0E0C">
            <w:pPr>
              <w:rPr>
                <w:rFonts w:ascii="Arial" w:eastAsia="Times New Roman" w:hAnsi="Arial" w:cs="Arial"/>
                <w:color w:val="000000"/>
              </w:rPr>
            </w:pPr>
          </w:p>
        </w:tc>
        <w:tc>
          <w:tcPr>
            <w:tcW w:w="1350" w:type="dxa"/>
            <w:tcBorders>
              <w:bottom w:val="single" w:sz="4" w:space="0" w:color="auto"/>
            </w:tcBorders>
            <w:shd w:val="clear" w:color="auto" w:fill="auto"/>
            <w:noWrap/>
            <w:vAlign w:val="bottom"/>
          </w:tcPr>
          <w:p w:rsidR="00A65F13" w:rsidRPr="00105E67" w:rsidRDefault="00A65F13" w:rsidP="004B0E0C">
            <w:pPr>
              <w:jc w:val="center"/>
              <w:rPr>
                <w:rFonts w:ascii="Arial" w:eastAsia="Times New Roman" w:hAnsi="Arial" w:cs="Arial"/>
                <w:b/>
                <w:color w:val="000000"/>
              </w:rPr>
            </w:pPr>
            <w:r w:rsidRPr="00105E67">
              <w:rPr>
                <w:rFonts w:ascii="Arial" w:eastAsia="Times New Roman" w:hAnsi="Arial" w:cs="Arial"/>
                <w:b/>
                <w:color w:val="000000"/>
              </w:rPr>
              <w:t>TOTAL</w:t>
            </w:r>
          </w:p>
        </w:tc>
        <w:tc>
          <w:tcPr>
            <w:tcW w:w="1440" w:type="dxa"/>
            <w:tcBorders>
              <w:bottom w:val="single" w:sz="4" w:space="0" w:color="auto"/>
            </w:tcBorders>
            <w:shd w:val="clear" w:color="auto" w:fill="auto"/>
            <w:noWrap/>
            <w:vAlign w:val="bottom"/>
          </w:tcPr>
          <w:p w:rsidR="00A65F13" w:rsidRPr="00105E67" w:rsidRDefault="00A65F13" w:rsidP="004B0E0C">
            <w:pPr>
              <w:jc w:val="center"/>
              <w:rPr>
                <w:rFonts w:ascii="Arial" w:eastAsia="Times New Roman" w:hAnsi="Arial" w:cs="Arial"/>
                <w:b/>
                <w:color w:val="000000"/>
              </w:rPr>
            </w:pPr>
            <w:r w:rsidRPr="00105E67">
              <w:rPr>
                <w:rFonts w:ascii="Arial" w:eastAsia="Times New Roman" w:hAnsi="Arial" w:cs="Arial"/>
                <w:b/>
                <w:color w:val="000000"/>
              </w:rPr>
              <w:t>3,600 sq ft</w:t>
            </w:r>
          </w:p>
        </w:tc>
        <w:tc>
          <w:tcPr>
            <w:tcW w:w="1350" w:type="dxa"/>
            <w:tcBorders>
              <w:bottom w:val="single" w:sz="4" w:space="0" w:color="auto"/>
            </w:tcBorders>
            <w:shd w:val="clear" w:color="auto" w:fill="auto"/>
            <w:noWrap/>
            <w:vAlign w:val="bottom"/>
          </w:tcPr>
          <w:p w:rsidR="00A65F13" w:rsidRPr="00105E67" w:rsidRDefault="00A65F13" w:rsidP="004B0E0C">
            <w:pPr>
              <w:jc w:val="center"/>
              <w:rPr>
                <w:rFonts w:ascii="Arial" w:eastAsia="Times New Roman" w:hAnsi="Arial" w:cs="Arial"/>
                <w:b/>
                <w:color w:val="000000"/>
              </w:rPr>
            </w:pPr>
            <w:r w:rsidRPr="00105E67">
              <w:rPr>
                <w:rFonts w:ascii="Arial" w:eastAsia="Times New Roman" w:hAnsi="Arial" w:cs="Arial"/>
                <w:b/>
                <w:color w:val="000000"/>
              </w:rPr>
              <w:t>13</w:t>
            </w:r>
          </w:p>
        </w:tc>
        <w:tc>
          <w:tcPr>
            <w:tcW w:w="1260" w:type="dxa"/>
            <w:tcBorders>
              <w:bottom w:val="single" w:sz="4" w:space="0" w:color="auto"/>
            </w:tcBorders>
            <w:shd w:val="clear" w:color="auto" w:fill="auto"/>
            <w:noWrap/>
            <w:vAlign w:val="bottom"/>
          </w:tcPr>
          <w:p w:rsidR="00FB446F" w:rsidRDefault="00A65F13" w:rsidP="004B0E0C">
            <w:pPr>
              <w:jc w:val="center"/>
              <w:rPr>
                <w:rFonts w:ascii="Arial" w:eastAsia="Times New Roman" w:hAnsi="Arial" w:cs="Arial"/>
                <w:b/>
                <w:color w:val="000000"/>
              </w:rPr>
            </w:pPr>
            <w:r w:rsidRPr="00105E67">
              <w:rPr>
                <w:rFonts w:ascii="Arial" w:eastAsia="Times New Roman" w:hAnsi="Arial" w:cs="Arial"/>
                <w:b/>
                <w:color w:val="000000"/>
              </w:rPr>
              <w:t xml:space="preserve">4,200 </w:t>
            </w:r>
          </w:p>
          <w:p w:rsidR="00A65F13" w:rsidRPr="00105E67" w:rsidRDefault="00A65F13" w:rsidP="004B0E0C">
            <w:pPr>
              <w:jc w:val="center"/>
              <w:rPr>
                <w:rFonts w:ascii="Arial" w:eastAsia="Times New Roman" w:hAnsi="Arial" w:cs="Arial"/>
                <w:b/>
                <w:color w:val="000000"/>
              </w:rPr>
            </w:pPr>
            <w:r w:rsidRPr="00105E67">
              <w:rPr>
                <w:rFonts w:ascii="Arial" w:eastAsia="Times New Roman" w:hAnsi="Arial" w:cs="Arial"/>
                <w:b/>
                <w:color w:val="000000"/>
              </w:rPr>
              <w:t>sq ft</w:t>
            </w:r>
          </w:p>
        </w:tc>
        <w:tc>
          <w:tcPr>
            <w:tcW w:w="1170" w:type="dxa"/>
            <w:tcBorders>
              <w:bottom w:val="single" w:sz="4" w:space="0" w:color="auto"/>
            </w:tcBorders>
            <w:shd w:val="clear" w:color="auto" w:fill="auto"/>
            <w:noWrap/>
            <w:vAlign w:val="bottom"/>
          </w:tcPr>
          <w:p w:rsidR="00A65F13" w:rsidRPr="00105E67" w:rsidRDefault="00A65F13" w:rsidP="004B0E0C">
            <w:pPr>
              <w:jc w:val="center"/>
              <w:rPr>
                <w:rFonts w:ascii="Arial" w:eastAsia="Times New Roman" w:hAnsi="Arial" w:cs="Arial"/>
                <w:b/>
                <w:color w:val="000000"/>
              </w:rPr>
            </w:pPr>
            <w:r w:rsidRPr="00105E67">
              <w:rPr>
                <w:rFonts w:ascii="Arial" w:eastAsia="Times New Roman" w:hAnsi="Arial" w:cs="Arial"/>
                <w:b/>
                <w:color w:val="000000"/>
              </w:rPr>
              <w:t>20</w:t>
            </w:r>
          </w:p>
        </w:tc>
      </w:tr>
    </w:tbl>
    <w:p w:rsidR="00A65F13" w:rsidRPr="00105E67" w:rsidRDefault="00A65F13" w:rsidP="00A65F13">
      <w:pPr>
        <w:autoSpaceDE w:val="0"/>
        <w:autoSpaceDN w:val="0"/>
        <w:adjustRightInd w:val="0"/>
        <w:rPr>
          <w:rFonts w:ascii="Arial" w:hAnsi="Arial" w:cs="Arial"/>
        </w:rPr>
      </w:pPr>
    </w:p>
    <w:p w:rsidR="00A65F13" w:rsidRPr="00105E67" w:rsidRDefault="00A65F13" w:rsidP="00A65F13">
      <w:pPr>
        <w:rPr>
          <w:rFonts w:ascii="Arial" w:hAnsi="Arial" w:cs="Arial"/>
        </w:rPr>
      </w:pPr>
    </w:p>
    <w:p w:rsidR="00A65F13" w:rsidRPr="00105E67" w:rsidRDefault="00A65F13" w:rsidP="00A65F13">
      <w:pPr>
        <w:rPr>
          <w:rFonts w:ascii="Arial" w:hAnsi="Arial" w:cs="Arial"/>
          <w:b/>
        </w:rPr>
      </w:pPr>
      <w:r w:rsidRPr="00105E67">
        <w:rPr>
          <w:rFonts w:ascii="Arial" w:hAnsi="Arial" w:cs="Arial"/>
          <w:b/>
        </w:rPr>
        <w:t xml:space="preserve">8.A.4 </w:t>
      </w:r>
      <w:r w:rsidRPr="00105E67">
        <w:rPr>
          <w:rFonts w:ascii="Arial" w:hAnsi="Arial" w:cs="Arial"/>
          <w:b/>
        </w:rPr>
        <w:tab/>
        <w:t>The management, maintenance, and operation of instructional facilities are adequate to ensure their continuing quality and safety necessary to support the educational programs and support services of the institution.</w:t>
      </w:r>
    </w:p>
    <w:p w:rsidR="00A65F13" w:rsidRPr="00105E67" w:rsidRDefault="00A65F13" w:rsidP="00A65F13">
      <w:pPr>
        <w:rPr>
          <w:rFonts w:ascii="Arial" w:hAnsi="Arial" w:cs="Arial"/>
          <w:b/>
        </w:rPr>
      </w:pPr>
    </w:p>
    <w:p w:rsidR="00A65F13" w:rsidRPr="00105E67" w:rsidRDefault="00A65F13" w:rsidP="00A65F13">
      <w:pPr>
        <w:rPr>
          <w:rFonts w:ascii="Arial" w:hAnsi="Arial" w:cs="Arial"/>
        </w:rPr>
      </w:pPr>
      <w:r w:rsidRPr="00105E67">
        <w:rPr>
          <w:rFonts w:ascii="Arial" w:hAnsi="Arial" w:cs="Arial"/>
        </w:rPr>
        <w:t xml:space="preserve">The Physical Plant recently purchased a new work order system which </w:t>
      </w:r>
      <w:r w:rsidR="00685170">
        <w:rPr>
          <w:rFonts w:ascii="Arial" w:hAnsi="Arial" w:cs="Arial"/>
        </w:rPr>
        <w:t>improves</w:t>
      </w:r>
      <w:r w:rsidRPr="00105E67">
        <w:rPr>
          <w:rFonts w:ascii="Arial" w:hAnsi="Arial" w:cs="Arial"/>
        </w:rPr>
        <w:t xml:space="preserve"> communication between physical plan</w:t>
      </w:r>
      <w:r w:rsidR="00685170">
        <w:rPr>
          <w:rFonts w:ascii="Arial" w:hAnsi="Arial" w:cs="Arial"/>
        </w:rPr>
        <w:t>t personnel and requesting parties</w:t>
      </w:r>
      <w:r w:rsidRPr="00105E67">
        <w:rPr>
          <w:rFonts w:ascii="Arial" w:hAnsi="Arial" w:cs="Arial"/>
        </w:rPr>
        <w:t xml:space="preserve">.  This </w:t>
      </w:r>
      <w:r w:rsidR="00685170">
        <w:rPr>
          <w:rFonts w:ascii="Arial" w:hAnsi="Arial" w:cs="Arial"/>
        </w:rPr>
        <w:t xml:space="preserve">new </w:t>
      </w:r>
      <w:r w:rsidRPr="00105E67">
        <w:rPr>
          <w:rFonts w:ascii="Arial" w:hAnsi="Arial" w:cs="Arial"/>
        </w:rPr>
        <w:t xml:space="preserve">system also </w:t>
      </w:r>
      <w:r w:rsidR="00685170">
        <w:rPr>
          <w:rFonts w:ascii="Arial" w:hAnsi="Arial" w:cs="Arial"/>
        </w:rPr>
        <w:t>prioritizes</w:t>
      </w:r>
      <w:r w:rsidRPr="00105E67">
        <w:rPr>
          <w:rFonts w:ascii="Arial" w:hAnsi="Arial" w:cs="Arial"/>
        </w:rPr>
        <w:t xml:space="preserve"> work and organiz</w:t>
      </w:r>
      <w:r w:rsidR="00685170">
        <w:rPr>
          <w:rFonts w:ascii="Arial" w:hAnsi="Arial" w:cs="Arial"/>
        </w:rPr>
        <w:t>es</w:t>
      </w:r>
      <w:r w:rsidRPr="00105E67">
        <w:rPr>
          <w:rFonts w:ascii="Arial" w:hAnsi="Arial" w:cs="Arial"/>
        </w:rPr>
        <w:t xml:space="preserve"> staff and contractors.  An additional benefit of this system is improved </w:t>
      </w:r>
      <w:r w:rsidR="00041DAE">
        <w:rPr>
          <w:rFonts w:ascii="Arial" w:hAnsi="Arial" w:cs="Arial"/>
        </w:rPr>
        <w:t xml:space="preserve">tracking, reporting, and tracking costs </w:t>
      </w:r>
      <w:r w:rsidRPr="00105E67">
        <w:rPr>
          <w:rFonts w:ascii="Arial" w:hAnsi="Arial" w:cs="Arial"/>
        </w:rPr>
        <w:t>of projects.</w:t>
      </w:r>
    </w:p>
    <w:p w:rsidR="00A65F13" w:rsidRPr="00105E67" w:rsidRDefault="00A65F13" w:rsidP="00A65F13">
      <w:pPr>
        <w:rPr>
          <w:rFonts w:ascii="Arial" w:hAnsi="Arial" w:cs="Arial"/>
        </w:rPr>
      </w:pPr>
    </w:p>
    <w:p w:rsidR="00A65F13" w:rsidRPr="00105E67" w:rsidRDefault="00A65F13" w:rsidP="00A65F13">
      <w:pPr>
        <w:rPr>
          <w:rFonts w:ascii="Arial" w:hAnsi="Arial" w:cs="Arial"/>
        </w:rPr>
      </w:pPr>
      <w:r w:rsidRPr="00105E67">
        <w:rPr>
          <w:rFonts w:ascii="Arial" w:hAnsi="Arial" w:cs="Arial"/>
        </w:rPr>
        <w:t xml:space="preserve">New construction and remodeling projects are often managed independently from the maintenance and operations staff.  However, this group plays a key role in the design and programming efforts so as to align the new or improved space with the existing campus maintenance procedures.  For example, </w:t>
      </w:r>
      <w:r w:rsidR="00041DAE">
        <w:rPr>
          <w:rFonts w:ascii="Arial" w:hAnsi="Arial" w:cs="Arial"/>
        </w:rPr>
        <w:t xml:space="preserve">Montana Tech has </w:t>
      </w:r>
      <w:r w:rsidRPr="00105E67">
        <w:rPr>
          <w:rFonts w:ascii="Arial" w:hAnsi="Arial" w:cs="Arial"/>
        </w:rPr>
        <w:t xml:space="preserve">a common key hardware specification that will be used for all new doors.  This influence prevents the </w:t>
      </w:r>
      <w:r w:rsidRPr="00105E67">
        <w:rPr>
          <w:rFonts w:ascii="Arial" w:hAnsi="Arial" w:cs="Arial"/>
        </w:rPr>
        <w:lastRenderedPageBreak/>
        <w:t>creation of multiple key systems appearing on campus requiring large inventory expectations for the physical plant.</w:t>
      </w:r>
    </w:p>
    <w:p w:rsidR="00A65F13" w:rsidRPr="00105E67" w:rsidRDefault="00A65F13" w:rsidP="00A65F13">
      <w:pPr>
        <w:rPr>
          <w:rFonts w:ascii="Arial" w:hAnsi="Arial" w:cs="Arial"/>
        </w:rPr>
      </w:pPr>
    </w:p>
    <w:p w:rsidR="00A65F13" w:rsidRPr="00105E67" w:rsidRDefault="008D5AD1" w:rsidP="00A65F13">
      <w:pPr>
        <w:rPr>
          <w:rFonts w:ascii="Arial" w:hAnsi="Arial" w:cs="Arial"/>
        </w:rPr>
      </w:pPr>
      <w:r>
        <w:rPr>
          <w:rFonts w:ascii="Arial" w:hAnsi="Arial" w:cs="Arial"/>
        </w:rPr>
        <w:t>Figure 8.A.II</w:t>
      </w:r>
      <w:r w:rsidR="00A65F13" w:rsidRPr="00105E67">
        <w:rPr>
          <w:rFonts w:ascii="Arial" w:hAnsi="Arial" w:cs="Arial"/>
        </w:rPr>
        <w:t xml:space="preserve"> demonstrate</w:t>
      </w:r>
      <w:r>
        <w:rPr>
          <w:rFonts w:ascii="Arial" w:hAnsi="Arial" w:cs="Arial"/>
        </w:rPr>
        <w:t>s</w:t>
      </w:r>
      <w:r w:rsidR="00A65F13" w:rsidRPr="00105E67">
        <w:rPr>
          <w:rFonts w:ascii="Arial" w:hAnsi="Arial" w:cs="Arial"/>
        </w:rPr>
        <w:t xml:space="preserve"> the students’ satisfaction with the overall maintenance of </w:t>
      </w:r>
      <w:r>
        <w:rPr>
          <w:rFonts w:ascii="Arial" w:hAnsi="Arial" w:cs="Arial"/>
        </w:rPr>
        <w:t xml:space="preserve">North Campus </w:t>
      </w:r>
      <w:r w:rsidR="00A65F13" w:rsidRPr="00105E67">
        <w:rPr>
          <w:rFonts w:ascii="Arial" w:hAnsi="Arial" w:cs="Arial"/>
        </w:rPr>
        <w:t xml:space="preserve">facilities.  </w:t>
      </w:r>
      <w:r w:rsidR="008100A9">
        <w:rPr>
          <w:rFonts w:ascii="Arial" w:hAnsi="Arial" w:cs="Arial"/>
        </w:rPr>
        <w:t xml:space="preserve">The following graphs demonstrate the students’ reaction to the </w:t>
      </w:r>
      <w:r w:rsidR="00657C0C">
        <w:rPr>
          <w:rFonts w:ascii="Arial" w:hAnsi="Arial" w:cs="Arial"/>
        </w:rPr>
        <w:t xml:space="preserve">specific </w:t>
      </w:r>
      <w:r w:rsidR="008100A9">
        <w:rPr>
          <w:rFonts w:ascii="Arial" w:hAnsi="Arial" w:cs="Arial"/>
        </w:rPr>
        <w:t>questions presented in the Student Satisfactory Index survey.</w:t>
      </w:r>
    </w:p>
    <w:p w:rsidR="00A65F13" w:rsidRDefault="008D5AD1" w:rsidP="008D5AD1">
      <w:pPr>
        <w:spacing w:before="120" w:after="120"/>
        <w:jc w:val="center"/>
        <w:rPr>
          <w:rFonts w:ascii="Arial" w:hAnsi="Arial" w:cs="Arial"/>
          <w:b/>
        </w:rPr>
      </w:pPr>
      <w:r>
        <w:rPr>
          <w:rFonts w:ascii="Arial" w:hAnsi="Arial" w:cs="Arial"/>
          <w:b/>
        </w:rPr>
        <w:t>Figure 8.A.II</w:t>
      </w:r>
    </w:p>
    <w:p w:rsidR="008D5AD1" w:rsidRPr="00105E67" w:rsidRDefault="008D5AD1" w:rsidP="008D5AD1">
      <w:pPr>
        <w:spacing w:before="120" w:after="120"/>
        <w:jc w:val="center"/>
        <w:rPr>
          <w:rFonts w:ascii="Arial" w:hAnsi="Arial" w:cs="Arial"/>
          <w:b/>
        </w:rPr>
      </w:pPr>
      <w:r>
        <w:rPr>
          <w:rFonts w:ascii="Arial" w:hAnsi="Arial" w:cs="Arial"/>
          <w:b/>
        </w:rPr>
        <w:t>Student Satisfaction with North Campus Facilities</w:t>
      </w:r>
    </w:p>
    <w:p w:rsidR="00A65F13" w:rsidRPr="00105E67" w:rsidRDefault="00A65F13" w:rsidP="008D5AD1">
      <w:pPr>
        <w:spacing w:before="120" w:after="120"/>
        <w:jc w:val="center"/>
        <w:rPr>
          <w:rFonts w:ascii="Arial" w:hAnsi="Arial" w:cs="Arial"/>
          <w:b/>
        </w:rPr>
      </w:pPr>
      <w:r w:rsidRPr="00105E67">
        <w:rPr>
          <w:rFonts w:ascii="Arial" w:hAnsi="Arial" w:cs="Arial"/>
          <w:b/>
          <w:noProof/>
          <w:lang w:eastAsia="en-US"/>
        </w:rPr>
        <w:drawing>
          <wp:inline distT="0" distB="0" distL="0" distR="0">
            <wp:extent cx="4638675" cy="2596233"/>
            <wp:effectExtent l="19050" t="0" r="952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65F13" w:rsidRDefault="008D5AD1" w:rsidP="008D5AD1">
      <w:pPr>
        <w:rPr>
          <w:rFonts w:ascii="Arial" w:hAnsi="Arial" w:cs="Arial"/>
        </w:rPr>
      </w:pPr>
      <w:r w:rsidRPr="008D5AD1">
        <w:rPr>
          <w:rFonts w:ascii="Arial" w:hAnsi="Arial" w:cs="Arial"/>
        </w:rPr>
        <w:t>F</w:t>
      </w:r>
      <w:r>
        <w:rPr>
          <w:rFonts w:ascii="Arial" w:hAnsi="Arial" w:cs="Arial"/>
        </w:rPr>
        <w:t>igure 8.A.III</w:t>
      </w:r>
      <w:r w:rsidRPr="008D5AD1">
        <w:rPr>
          <w:rFonts w:ascii="Arial" w:hAnsi="Arial" w:cs="Arial"/>
        </w:rPr>
        <w:t xml:space="preserve"> demonstrates the students’ satisfaction with the overall maintenance of </w:t>
      </w:r>
      <w:r>
        <w:rPr>
          <w:rFonts w:ascii="Arial" w:hAnsi="Arial" w:cs="Arial"/>
        </w:rPr>
        <w:t>South</w:t>
      </w:r>
      <w:r w:rsidRPr="008D5AD1">
        <w:rPr>
          <w:rFonts w:ascii="Arial" w:hAnsi="Arial" w:cs="Arial"/>
        </w:rPr>
        <w:t xml:space="preserve"> Campus facilities.</w:t>
      </w:r>
    </w:p>
    <w:p w:rsidR="008D5AD1" w:rsidRDefault="008D5AD1" w:rsidP="008D5AD1">
      <w:pPr>
        <w:spacing w:before="120" w:after="120"/>
        <w:rPr>
          <w:rFonts w:ascii="Arial" w:hAnsi="Arial" w:cs="Arial"/>
          <w:b/>
        </w:rPr>
      </w:pPr>
    </w:p>
    <w:p w:rsidR="008D5AD1" w:rsidRDefault="008D5AD1" w:rsidP="008D5AD1">
      <w:pPr>
        <w:spacing w:before="120" w:after="120"/>
        <w:jc w:val="center"/>
        <w:rPr>
          <w:rFonts w:ascii="Arial" w:hAnsi="Arial" w:cs="Arial"/>
          <w:b/>
        </w:rPr>
      </w:pPr>
      <w:r>
        <w:rPr>
          <w:rFonts w:ascii="Arial" w:hAnsi="Arial" w:cs="Arial"/>
          <w:b/>
        </w:rPr>
        <w:t>Figure 8.A.II</w:t>
      </w:r>
    </w:p>
    <w:p w:rsidR="008D5AD1" w:rsidRPr="008D5AD1" w:rsidRDefault="008D5AD1" w:rsidP="008D5AD1">
      <w:pPr>
        <w:spacing w:before="120" w:after="120"/>
        <w:jc w:val="center"/>
        <w:rPr>
          <w:rFonts w:ascii="Arial" w:hAnsi="Arial" w:cs="Arial"/>
          <w:b/>
        </w:rPr>
      </w:pPr>
      <w:r>
        <w:rPr>
          <w:rFonts w:ascii="Arial" w:hAnsi="Arial" w:cs="Arial"/>
          <w:b/>
        </w:rPr>
        <w:t>Student Satisfaction with South Campus Facilities</w:t>
      </w:r>
    </w:p>
    <w:p w:rsidR="00A65F13" w:rsidRPr="00105E67" w:rsidRDefault="00A65F13" w:rsidP="008D5AD1">
      <w:pPr>
        <w:pStyle w:val="ListParagraph"/>
        <w:spacing w:before="120" w:after="120"/>
        <w:ind w:left="0"/>
        <w:jc w:val="center"/>
        <w:rPr>
          <w:rFonts w:ascii="Arial" w:hAnsi="Arial" w:cs="Arial"/>
        </w:rPr>
      </w:pPr>
      <w:r w:rsidRPr="00105E67">
        <w:rPr>
          <w:rFonts w:ascii="Arial" w:hAnsi="Arial" w:cs="Arial"/>
          <w:noProof/>
        </w:rPr>
        <w:drawing>
          <wp:inline distT="0" distB="0" distL="0" distR="0">
            <wp:extent cx="4705350" cy="2639587"/>
            <wp:effectExtent l="19050" t="0" r="19050" b="8363"/>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5F13" w:rsidRPr="00105E67" w:rsidRDefault="00A65F13" w:rsidP="00A65F13">
      <w:pPr>
        <w:rPr>
          <w:rFonts w:ascii="Arial" w:hAnsi="Arial" w:cs="Arial"/>
          <w:b/>
        </w:rPr>
      </w:pPr>
      <w:r w:rsidRPr="00105E67">
        <w:rPr>
          <w:rFonts w:ascii="Arial" w:hAnsi="Arial" w:cs="Arial"/>
          <w:b/>
        </w:rPr>
        <w:lastRenderedPageBreak/>
        <w:t xml:space="preserve">8.A.5 </w:t>
      </w:r>
      <w:r w:rsidRPr="00105E67">
        <w:rPr>
          <w:rFonts w:ascii="Arial" w:hAnsi="Arial" w:cs="Arial"/>
          <w:b/>
        </w:rPr>
        <w:tab/>
        <w:t>Facilities are constructed and maintained with due regard for health and safety and for access by the physically disabled.</w:t>
      </w:r>
    </w:p>
    <w:p w:rsidR="00A65F13" w:rsidRPr="00105E67" w:rsidRDefault="00A65F13" w:rsidP="00A65F13">
      <w:pPr>
        <w:rPr>
          <w:rFonts w:ascii="Arial" w:hAnsi="Arial" w:cs="Arial"/>
        </w:rPr>
      </w:pPr>
    </w:p>
    <w:p w:rsidR="00A65F13" w:rsidRPr="00105E67" w:rsidRDefault="00A65F13" w:rsidP="00A65F13">
      <w:pPr>
        <w:rPr>
          <w:rFonts w:ascii="Arial" w:hAnsi="Arial" w:cs="Arial"/>
        </w:rPr>
      </w:pPr>
      <w:r w:rsidRPr="00105E67">
        <w:rPr>
          <w:rFonts w:ascii="Arial" w:hAnsi="Arial" w:cs="Arial"/>
        </w:rPr>
        <w:t xml:space="preserve">Montana Tech maintains an office of Environmental Health and Safety.  This office is charged with ensuring the safety and health of the campus community, assisting in the prevention and reduction of accidents, identifying and eliminating safety and environmental hazards and unsafe conditions, and ensuring the proper disposal of hazardous waste.  The Director of Environmental Health and Safety also acts as the chair of the Campus Safety Committee.  </w:t>
      </w:r>
    </w:p>
    <w:p w:rsidR="00A65F13" w:rsidRPr="00105E67" w:rsidRDefault="00A65F13" w:rsidP="00A65F13">
      <w:pPr>
        <w:rPr>
          <w:rFonts w:ascii="Arial" w:hAnsi="Arial" w:cs="Arial"/>
        </w:rPr>
      </w:pPr>
    </w:p>
    <w:p w:rsidR="00A65F13" w:rsidRPr="00105E67" w:rsidRDefault="00A65F13" w:rsidP="00A65F13">
      <w:pPr>
        <w:rPr>
          <w:rFonts w:ascii="Arial" w:hAnsi="Arial" w:cs="Arial"/>
        </w:rPr>
      </w:pPr>
      <w:r w:rsidRPr="00105E67">
        <w:rPr>
          <w:rFonts w:ascii="Arial" w:hAnsi="Arial" w:cs="Arial"/>
        </w:rPr>
        <w:t>The Campus Safety Committee mak</w:t>
      </w:r>
      <w:r w:rsidR="00B6492A">
        <w:rPr>
          <w:rFonts w:ascii="Arial" w:hAnsi="Arial" w:cs="Arial"/>
        </w:rPr>
        <w:t>es</w:t>
      </w:r>
      <w:r w:rsidRPr="00105E67">
        <w:rPr>
          <w:rFonts w:ascii="Arial" w:hAnsi="Arial" w:cs="Arial"/>
        </w:rPr>
        <w:t xml:space="preserve"> recommendations to the Chancellor on issues of workplace safety in the areas of facilities construction and maintenance.  Under the direction of the Safety Committee </w:t>
      </w:r>
      <w:r w:rsidR="00B6492A">
        <w:rPr>
          <w:rFonts w:ascii="Arial" w:hAnsi="Arial" w:cs="Arial"/>
        </w:rPr>
        <w:t xml:space="preserve">- - </w:t>
      </w:r>
      <w:r w:rsidRPr="00105E67">
        <w:rPr>
          <w:rFonts w:ascii="Arial" w:hAnsi="Arial" w:cs="Arial"/>
        </w:rPr>
        <w:t>and with the consent of the Chancellor</w:t>
      </w:r>
      <w:r w:rsidR="00B6492A">
        <w:rPr>
          <w:rFonts w:ascii="Arial" w:hAnsi="Arial" w:cs="Arial"/>
        </w:rPr>
        <w:t xml:space="preserve"> - - </w:t>
      </w:r>
      <w:r w:rsidRPr="00105E67">
        <w:rPr>
          <w:rFonts w:ascii="Arial" w:hAnsi="Arial" w:cs="Arial"/>
        </w:rPr>
        <w:t xml:space="preserve">physical facilities implements recommendations made by the committee when funds are made available for smaller construction and renovation projects.  </w:t>
      </w:r>
      <w:r w:rsidR="00B6492A">
        <w:rPr>
          <w:rFonts w:ascii="Arial" w:hAnsi="Arial" w:cs="Arial"/>
        </w:rPr>
        <w:t>However, f</w:t>
      </w:r>
      <w:r w:rsidRPr="00105E67">
        <w:rPr>
          <w:rFonts w:ascii="Arial" w:hAnsi="Arial" w:cs="Arial"/>
        </w:rPr>
        <w:t xml:space="preserve">or larger projects, Montana Tech </w:t>
      </w:r>
      <w:r w:rsidR="00B6492A">
        <w:rPr>
          <w:rFonts w:ascii="Arial" w:hAnsi="Arial" w:cs="Arial"/>
        </w:rPr>
        <w:t xml:space="preserve">uses </w:t>
      </w:r>
      <w:r w:rsidRPr="00105E67">
        <w:rPr>
          <w:rFonts w:ascii="Arial" w:hAnsi="Arial" w:cs="Arial"/>
        </w:rPr>
        <w:t xml:space="preserve">the supervision of the State of Montana’s Department of Administration, Division of Architecture and Engineering, as required by </w:t>
      </w:r>
      <w:r w:rsidR="00B6492A">
        <w:rPr>
          <w:rFonts w:ascii="Arial" w:hAnsi="Arial" w:cs="Arial"/>
        </w:rPr>
        <w:t xml:space="preserve">Montana </w:t>
      </w:r>
      <w:r w:rsidRPr="00105E67">
        <w:rPr>
          <w:rFonts w:ascii="Arial" w:hAnsi="Arial" w:cs="Arial"/>
        </w:rPr>
        <w:t>statute.</w:t>
      </w:r>
    </w:p>
    <w:p w:rsidR="00A65F13" w:rsidRPr="00105E67" w:rsidRDefault="00A65F13" w:rsidP="00A65F13">
      <w:pPr>
        <w:rPr>
          <w:rFonts w:ascii="Arial" w:hAnsi="Arial" w:cs="Arial"/>
        </w:rPr>
      </w:pPr>
    </w:p>
    <w:p w:rsidR="00A65F13" w:rsidRPr="00105E67" w:rsidRDefault="00A65F13" w:rsidP="00A65F13">
      <w:pPr>
        <w:rPr>
          <w:rFonts w:ascii="Arial" w:hAnsi="Arial" w:cs="Arial"/>
        </w:rPr>
      </w:pPr>
      <w:r w:rsidRPr="00105E67">
        <w:rPr>
          <w:rFonts w:ascii="Arial" w:hAnsi="Arial" w:cs="Arial"/>
        </w:rPr>
        <w:t xml:space="preserve">Recent examples of </w:t>
      </w:r>
      <w:r w:rsidR="003F32C9">
        <w:rPr>
          <w:rFonts w:ascii="Arial" w:hAnsi="Arial" w:cs="Arial"/>
        </w:rPr>
        <w:t xml:space="preserve">campus </w:t>
      </w:r>
      <w:r w:rsidRPr="00105E67">
        <w:rPr>
          <w:rFonts w:ascii="Arial" w:hAnsi="Arial" w:cs="Arial"/>
        </w:rPr>
        <w:t xml:space="preserve">initiatives </w:t>
      </w:r>
      <w:r w:rsidR="003F32C9">
        <w:rPr>
          <w:rFonts w:ascii="Arial" w:hAnsi="Arial" w:cs="Arial"/>
        </w:rPr>
        <w:t xml:space="preserve">resulting from </w:t>
      </w:r>
      <w:r w:rsidRPr="00105E67">
        <w:rPr>
          <w:rFonts w:ascii="Arial" w:hAnsi="Arial" w:cs="Arial"/>
        </w:rPr>
        <w:t>Safety Committee recommendations are the fire sprinkling systems in Montana Tech apartment housing,  an emergency notification siren, a</w:t>
      </w:r>
      <w:r w:rsidR="003F32C9">
        <w:rPr>
          <w:rFonts w:ascii="Arial" w:hAnsi="Arial" w:cs="Arial"/>
        </w:rPr>
        <w:t>n</w:t>
      </w:r>
      <w:r w:rsidRPr="00105E67">
        <w:rPr>
          <w:rFonts w:ascii="Arial" w:hAnsi="Arial" w:cs="Arial"/>
        </w:rPr>
        <w:t xml:space="preserve"> e-mail and texting eme</w:t>
      </w:r>
      <w:r w:rsidR="00B7240C">
        <w:rPr>
          <w:rFonts w:ascii="Arial" w:hAnsi="Arial" w:cs="Arial"/>
        </w:rPr>
        <w:t xml:space="preserve">rgency notice system, sidewalks, </w:t>
      </w:r>
      <w:r w:rsidRPr="00105E67">
        <w:rPr>
          <w:rFonts w:ascii="Arial" w:hAnsi="Arial" w:cs="Arial"/>
        </w:rPr>
        <w:t>new curb cuts for accessibility, and radar speed limit signs.</w:t>
      </w:r>
    </w:p>
    <w:p w:rsidR="00A65F13" w:rsidRPr="00105E67" w:rsidRDefault="00A65F13" w:rsidP="00A65F13">
      <w:pPr>
        <w:rPr>
          <w:rFonts w:ascii="Arial" w:hAnsi="Arial" w:cs="Arial"/>
        </w:rPr>
      </w:pPr>
    </w:p>
    <w:p w:rsidR="00A65F13" w:rsidRPr="00105E67" w:rsidRDefault="00A65F13" w:rsidP="00A65F13">
      <w:pPr>
        <w:rPr>
          <w:rFonts w:ascii="Arial" w:hAnsi="Arial" w:cs="Arial"/>
        </w:rPr>
      </w:pPr>
      <w:r w:rsidRPr="00105E67">
        <w:rPr>
          <w:rFonts w:ascii="Arial" w:hAnsi="Arial" w:cs="Arial"/>
        </w:rPr>
        <w:t xml:space="preserve">Montana Tech also has a dedicated Campus Access Committee specifically </w:t>
      </w:r>
      <w:r w:rsidR="00737E82">
        <w:rPr>
          <w:rFonts w:ascii="Arial" w:hAnsi="Arial" w:cs="Arial"/>
        </w:rPr>
        <w:t xml:space="preserve">charged </w:t>
      </w:r>
      <w:r w:rsidRPr="00105E67">
        <w:rPr>
          <w:rFonts w:ascii="Arial" w:hAnsi="Arial" w:cs="Arial"/>
        </w:rPr>
        <w:t xml:space="preserve">with maintaining access for the physically disabled.  This committee </w:t>
      </w:r>
      <w:r w:rsidR="00737E82">
        <w:rPr>
          <w:rFonts w:ascii="Arial" w:hAnsi="Arial" w:cs="Arial"/>
        </w:rPr>
        <w:t>interprets and applies</w:t>
      </w:r>
      <w:r w:rsidRPr="00105E67">
        <w:rPr>
          <w:rFonts w:ascii="Arial" w:hAnsi="Arial" w:cs="Arial"/>
        </w:rPr>
        <w:t xml:space="preserve"> the standards of the Americans </w:t>
      </w:r>
      <w:r w:rsidR="00737E82">
        <w:rPr>
          <w:rFonts w:ascii="Arial" w:hAnsi="Arial" w:cs="Arial"/>
        </w:rPr>
        <w:t>w</w:t>
      </w:r>
      <w:r w:rsidRPr="00105E67">
        <w:rPr>
          <w:rFonts w:ascii="Arial" w:hAnsi="Arial" w:cs="Arial"/>
        </w:rPr>
        <w:t xml:space="preserve">ith Disability Act and is an active voice in all proposed building projects at Montana Tech.   All new construction and renovations projects are completed per ADA standards. During 2007, the Office of Civil Rights conducted a compliance audit of accessibility on the Montana Tech Campus.  Montana Tech is still awaiting the results of the </w:t>
      </w:r>
      <w:r w:rsidR="00737E82">
        <w:rPr>
          <w:rFonts w:ascii="Arial" w:hAnsi="Arial" w:cs="Arial"/>
        </w:rPr>
        <w:t xml:space="preserve">OCR </w:t>
      </w:r>
      <w:r w:rsidRPr="00105E67">
        <w:rPr>
          <w:rFonts w:ascii="Arial" w:hAnsi="Arial" w:cs="Arial"/>
        </w:rPr>
        <w:t>audit.</w:t>
      </w:r>
    </w:p>
    <w:p w:rsidR="00A65F13" w:rsidRPr="00105E67" w:rsidRDefault="00A65F13" w:rsidP="00A65F13">
      <w:pPr>
        <w:rPr>
          <w:rFonts w:ascii="Arial" w:hAnsi="Arial" w:cs="Arial"/>
        </w:rPr>
      </w:pPr>
    </w:p>
    <w:p w:rsidR="00A65F13" w:rsidRPr="00105E67" w:rsidRDefault="00A65F13" w:rsidP="00A65F13">
      <w:pPr>
        <w:rPr>
          <w:rFonts w:ascii="Arial" w:hAnsi="Arial" w:cs="Arial"/>
        </w:rPr>
      </w:pPr>
    </w:p>
    <w:p w:rsidR="00A65F13" w:rsidRPr="00105E67" w:rsidRDefault="00A65F13" w:rsidP="00A65F13">
      <w:pPr>
        <w:rPr>
          <w:rFonts w:ascii="Arial" w:hAnsi="Arial" w:cs="Arial"/>
          <w:b/>
        </w:rPr>
      </w:pPr>
      <w:r w:rsidRPr="00105E67">
        <w:rPr>
          <w:rFonts w:ascii="Arial" w:hAnsi="Arial" w:cs="Arial"/>
          <w:b/>
        </w:rPr>
        <w:t xml:space="preserve">8.A.6 </w:t>
      </w:r>
      <w:r w:rsidRPr="00105E67">
        <w:rPr>
          <w:rFonts w:ascii="Arial" w:hAnsi="Arial" w:cs="Arial"/>
          <w:b/>
        </w:rPr>
        <w:tab/>
        <w:t>When programs are offered off the primary campus, the physical facilities at these sites are appropriate to the programs offered.</w:t>
      </w:r>
    </w:p>
    <w:p w:rsidR="00A65F13" w:rsidRPr="00105E67" w:rsidRDefault="00A65F13" w:rsidP="00A65F13">
      <w:pPr>
        <w:pStyle w:val="ListParagraph"/>
        <w:rPr>
          <w:rFonts w:ascii="Arial" w:hAnsi="Arial" w:cs="Arial"/>
          <w:b/>
        </w:rPr>
      </w:pPr>
    </w:p>
    <w:p w:rsidR="00A65F13" w:rsidRPr="00105E67" w:rsidRDefault="00A65F13" w:rsidP="00A65F13">
      <w:pPr>
        <w:pStyle w:val="ListParagraph"/>
        <w:ind w:left="0"/>
        <w:rPr>
          <w:rFonts w:ascii="Arial" w:hAnsi="Arial" w:cs="Arial"/>
        </w:rPr>
      </w:pPr>
      <w:r w:rsidRPr="00105E67">
        <w:rPr>
          <w:rFonts w:ascii="Arial" w:hAnsi="Arial" w:cs="Arial"/>
        </w:rPr>
        <w:t>Montana Tech has a limited number of off-campus programs.  In all cases, facilities for these sites are sufficient</w:t>
      </w:r>
      <w:r w:rsidR="00E129DC">
        <w:rPr>
          <w:rFonts w:ascii="Arial" w:hAnsi="Arial" w:cs="Arial"/>
        </w:rPr>
        <w:t xml:space="preserve"> to support the following off-campus programs:</w:t>
      </w:r>
    </w:p>
    <w:p w:rsidR="00A65F13" w:rsidRPr="00105E67" w:rsidRDefault="00A65F13" w:rsidP="00A65F13">
      <w:pPr>
        <w:pStyle w:val="ListParagraph"/>
        <w:ind w:left="0"/>
        <w:rPr>
          <w:rFonts w:ascii="Arial" w:hAnsi="Arial" w:cs="Arial"/>
        </w:rPr>
      </w:pPr>
    </w:p>
    <w:p w:rsidR="00A65F13" w:rsidRPr="00105E67" w:rsidRDefault="00A65F13" w:rsidP="00A65F13">
      <w:pPr>
        <w:pStyle w:val="ListParagraph"/>
        <w:numPr>
          <w:ilvl w:val="0"/>
          <w:numId w:val="6"/>
        </w:numPr>
        <w:contextualSpacing/>
        <w:rPr>
          <w:rFonts w:ascii="Arial" w:hAnsi="Arial" w:cs="Arial"/>
        </w:rPr>
      </w:pPr>
      <w:r w:rsidRPr="00105E67">
        <w:rPr>
          <w:rFonts w:ascii="Arial" w:hAnsi="Arial" w:cs="Arial"/>
        </w:rPr>
        <w:t>Montana Tech currently offers a business degree in Helena</w:t>
      </w:r>
      <w:r w:rsidR="00E129DC">
        <w:rPr>
          <w:rFonts w:ascii="Arial" w:hAnsi="Arial" w:cs="Arial"/>
        </w:rPr>
        <w:t xml:space="preserve"> with the </w:t>
      </w:r>
      <w:r w:rsidRPr="00105E67">
        <w:rPr>
          <w:rFonts w:ascii="Arial" w:hAnsi="Arial" w:cs="Arial"/>
        </w:rPr>
        <w:t xml:space="preserve">Helena COT </w:t>
      </w:r>
      <w:r w:rsidR="00E129DC">
        <w:rPr>
          <w:rFonts w:ascii="Arial" w:hAnsi="Arial" w:cs="Arial"/>
        </w:rPr>
        <w:t>as</w:t>
      </w:r>
      <w:r w:rsidRPr="00105E67">
        <w:rPr>
          <w:rFonts w:ascii="Arial" w:hAnsi="Arial" w:cs="Arial"/>
        </w:rPr>
        <w:t xml:space="preserve"> the host facility.  Students in Helena and the surrounding area complete the last two years of their four-year program under the curriculum of Montana Tech.  These courses are delivered face-to-face by Tech faculty</w:t>
      </w:r>
      <w:r w:rsidR="00E129DC">
        <w:rPr>
          <w:rFonts w:ascii="Arial" w:hAnsi="Arial" w:cs="Arial"/>
        </w:rPr>
        <w:t>,</w:t>
      </w:r>
      <w:r w:rsidRPr="00105E67">
        <w:rPr>
          <w:rFonts w:ascii="Arial" w:hAnsi="Arial" w:cs="Arial"/>
        </w:rPr>
        <w:t xml:space="preserve"> or technology is used to send the course over the wires.  A </w:t>
      </w:r>
      <w:r w:rsidR="00E129DC">
        <w:rPr>
          <w:rFonts w:ascii="Arial" w:hAnsi="Arial" w:cs="Arial"/>
        </w:rPr>
        <w:t>Helena</w:t>
      </w:r>
      <w:r w:rsidRPr="00105E67">
        <w:rPr>
          <w:rFonts w:ascii="Arial" w:hAnsi="Arial" w:cs="Arial"/>
        </w:rPr>
        <w:t xml:space="preserve"> COT </w:t>
      </w:r>
      <w:r w:rsidR="00E129DC">
        <w:rPr>
          <w:rFonts w:ascii="Arial" w:hAnsi="Arial" w:cs="Arial"/>
        </w:rPr>
        <w:t xml:space="preserve">faculty member </w:t>
      </w:r>
      <w:r w:rsidRPr="00105E67">
        <w:rPr>
          <w:rFonts w:ascii="Arial" w:hAnsi="Arial" w:cs="Arial"/>
        </w:rPr>
        <w:t>directs this program for Montana Tech.</w:t>
      </w:r>
    </w:p>
    <w:p w:rsidR="00A65F13" w:rsidRPr="00105E67" w:rsidRDefault="00E31D5F" w:rsidP="00A65F13">
      <w:pPr>
        <w:pStyle w:val="ListParagraph"/>
        <w:numPr>
          <w:ilvl w:val="0"/>
          <w:numId w:val="6"/>
        </w:numPr>
        <w:contextualSpacing/>
        <w:rPr>
          <w:rFonts w:ascii="Arial" w:hAnsi="Arial" w:cs="Arial"/>
        </w:rPr>
      </w:pPr>
      <w:r>
        <w:rPr>
          <w:rFonts w:ascii="Arial" w:hAnsi="Arial" w:cs="Arial"/>
        </w:rPr>
        <w:lastRenderedPageBreak/>
        <w:t>Montana Tech owns and operates</w:t>
      </w:r>
      <w:r w:rsidR="00A65F13" w:rsidRPr="00105E67">
        <w:rPr>
          <w:rFonts w:ascii="Arial" w:hAnsi="Arial" w:cs="Arial"/>
        </w:rPr>
        <w:t xml:space="preserve"> a Mineral Research Center (MRC) south of the COT in Butte’s Industrial Park.  This center currently supports student clubs and organizations and serves as a satellite classroom for engineering programs.  This facility is currently for sale with the proceeds intended to fund a future General Engineering Special Projects Building on the North Campus.</w:t>
      </w:r>
    </w:p>
    <w:p w:rsidR="00A65F13" w:rsidRPr="00105E67" w:rsidRDefault="00A65F13" w:rsidP="00A65F13">
      <w:pPr>
        <w:pStyle w:val="ListParagraph"/>
        <w:numPr>
          <w:ilvl w:val="0"/>
          <w:numId w:val="6"/>
        </w:numPr>
        <w:contextualSpacing/>
        <w:rPr>
          <w:rFonts w:ascii="Arial" w:hAnsi="Arial" w:cs="Arial"/>
        </w:rPr>
      </w:pPr>
      <w:r w:rsidRPr="00105E67">
        <w:rPr>
          <w:rFonts w:ascii="Arial" w:hAnsi="Arial" w:cs="Arial"/>
        </w:rPr>
        <w:t xml:space="preserve">The Montana Bureau of Mines operates a satellite office in Billings, Montana. </w:t>
      </w:r>
    </w:p>
    <w:p w:rsidR="00A65F13" w:rsidRPr="00105E67" w:rsidRDefault="00A65F13" w:rsidP="00A65F13">
      <w:pPr>
        <w:pStyle w:val="ListParagraph"/>
        <w:rPr>
          <w:rFonts w:ascii="Arial" w:hAnsi="Arial" w:cs="Arial"/>
          <w:b/>
        </w:rPr>
      </w:pPr>
    </w:p>
    <w:p w:rsidR="00A65F13" w:rsidRPr="00105E67" w:rsidRDefault="00A65F13" w:rsidP="00A65F13">
      <w:pPr>
        <w:rPr>
          <w:rFonts w:ascii="Arial" w:hAnsi="Arial" w:cs="Arial"/>
          <w:b/>
        </w:rPr>
      </w:pPr>
      <w:r w:rsidRPr="00105E67">
        <w:rPr>
          <w:rFonts w:ascii="Arial" w:hAnsi="Arial" w:cs="Arial"/>
          <w:b/>
        </w:rPr>
        <w:t xml:space="preserve">8.A.7 </w:t>
      </w:r>
      <w:r w:rsidRPr="00105E67">
        <w:rPr>
          <w:rFonts w:ascii="Arial" w:hAnsi="Arial" w:cs="Arial"/>
          <w:b/>
        </w:rPr>
        <w:tab/>
        <w:t>When facilities owned and operated by other organizations or individuals are used by the institution for educational purposes, the facilities meet this standard.</w:t>
      </w:r>
    </w:p>
    <w:p w:rsidR="00A65F13" w:rsidRPr="00105E67" w:rsidRDefault="00A65F13" w:rsidP="00A65F13">
      <w:pPr>
        <w:rPr>
          <w:rFonts w:ascii="Arial" w:hAnsi="Arial" w:cs="Arial"/>
          <w:b/>
        </w:rPr>
      </w:pPr>
    </w:p>
    <w:p w:rsidR="00A65F13" w:rsidRPr="00105E67" w:rsidRDefault="00A65F13" w:rsidP="00A65F13">
      <w:pPr>
        <w:rPr>
          <w:rFonts w:ascii="Arial" w:hAnsi="Arial" w:cs="Arial"/>
        </w:rPr>
      </w:pPr>
      <w:r w:rsidRPr="00105E67">
        <w:rPr>
          <w:rFonts w:ascii="Arial" w:hAnsi="Arial" w:cs="Arial"/>
        </w:rPr>
        <w:t>N/A</w:t>
      </w:r>
    </w:p>
    <w:p w:rsidR="00CE621F" w:rsidRPr="00105E67" w:rsidRDefault="00CE621F" w:rsidP="00CE621F">
      <w:pPr>
        <w:pStyle w:val="Heading2"/>
        <w:rPr>
          <w:sz w:val="24"/>
          <w:szCs w:val="24"/>
        </w:rPr>
      </w:pPr>
      <w:r w:rsidRPr="00105E67">
        <w:rPr>
          <w:kern w:val="32"/>
          <w:sz w:val="24"/>
          <w:szCs w:val="24"/>
        </w:rPr>
        <w:t>Standard 8.B - Equipment and Materials</w:t>
      </w:r>
    </w:p>
    <w:p w:rsidR="00CE621F" w:rsidRPr="00105E67" w:rsidRDefault="00CE621F" w:rsidP="00CE621F">
      <w:pPr>
        <w:rPr>
          <w:rFonts w:ascii="Arial" w:hAnsi="Arial" w:cs="Arial"/>
          <w:b/>
          <w:bCs/>
          <w:i/>
          <w:iCs/>
          <w:kern w:val="32"/>
        </w:rPr>
      </w:pPr>
    </w:p>
    <w:p w:rsidR="00CE621F" w:rsidRPr="00105E67" w:rsidRDefault="00CE621F" w:rsidP="00CE621F">
      <w:pPr>
        <w:rPr>
          <w:rFonts w:ascii="Arial" w:hAnsi="Arial" w:cs="Arial"/>
          <w:b/>
        </w:rPr>
      </w:pPr>
      <w:r w:rsidRPr="00105E67">
        <w:rPr>
          <w:rFonts w:ascii="Arial" w:hAnsi="Arial" w:cs="Arial"/>
          <w:b/>
        </w:rPr>
        <w:t>Equipment is sufficient in quality and amount to facilitate the achievement of educational goals and objectives of the institution.</w:t>
      </w:r>
    </w:p>
    <w:p w:rsidR="00CE621F" w:rsidRPr="00105E67" w:rsidRDefault="00CE621F" w:rsidP="00CE621F">
      <w:pPr>
        <w:rPr>
          <w:rFonts w:ascii="Arial" w:hAnsi="Arial" w:cs="Arial"/>
          <w:b/>
        </w:rPr>
      </w:pPr>
    </w:p>
    <w:p w:rsidR="00CE621F" w:rsidRPr="00105E67" w:rsidRDefault="00CE621F" w:rsidP="00CE621F">
      <w:pPr>
        <w:rPr>
          <w:rFonts w:ascii="Arial" w:hAnsi="Arial" w:cs="Arial"/>
          <w:b/>
        </w:rPr>
      </w:pPr>
      <w:r w:rsidRPr="00105E67">
        <w:rPr>
          <w:rFonts w:ascii="Arial" w:hAnsi="Arial" w:cs="Arial"/>
          <w:b/>
        </w:rPr>
        <w:t xml:space="preserve">8.B.1 </w:t>
      </w:r>
      <w:r w:rsidRPr="00105E67">
        <w:rPr>
          <w:rFonts w:ascii="Arial" w:hAnsi="Arial" w:cs="Arial"/>
          <w:b/>
        </w:rPr>
        <w:tab/>
        <w:t>Suitable equipment (including computing and laboratory equipment) is provided and is readily accessible at on- and off-campus sites to meet educational and administrative requirements.</w:t>
      </w:r>
    </w:p>
    <w:p w:rsidR="00C4766F" w:rsidRPr="00105E67" w:rsidRDefault="00C4766F" w:rsidP="00CE621F">
      <w:pPr>
        <w:rPr>
          <w:rFonts w:ascii="Arial" w:hAnsi="Arial" w:cs="Arial"/>
          <w:b/>
        </w:rPr>
      </w:pPr>
    </w:p>
    <w:p w:rsidR="00105E67" w:rsidRDefault="00CA6503" w:rsidP="00105E67">
      <w:pPr>
        <w:rPr>
          <w:rFonts w:ascii="Arial" w:hAnsi="Arial" w:cs="Arial"/>
        </w:rPr>
      </w:pPr>
      <w:r w:rsidRPr="00105E67">
        <w:rPr>
          <w:rFonts w:ascii="Arial" w:hAnsi="Arial" w:cs="Arial"/>
        </w:rPr>
        <w:t xml:space="preserve">In order to remain a leader in </w:t>
      </w:r>
      <w:r w:rsidR="00A64CE8">
        <w:rPr>
          <w:rFonts w:ascii="Arial" w:hAnsi="Arial" w:cs="Arial"/>
        </w:rPr>
        <w:t xml:space="preserve">both </w:t>
      </w:r>
      <w:r w:rsidRPr="00105E67">
        <w:rPr>
          <w:rFonts w:ascii="Arial" w:hAnsi="Arial" w:cs="Arial"/>
        </w:rPr>
        <w:t>graduate and undergraduate education in engineering, science, energy, health, information sciences</w:t>
      </w:r>
      <w:r w:rsidR="00A64CE8">
        <w:rPr>
          <w:rFonts w:ascii="Arial" w:hAnsi="Arial" w:cs="Arial"/>
        </w:rPr>
        <w:t>,</w:t>
      </w:r>
      <w:r w:rsidRPr="00105E67">
        <w:rPr>
          <w:rFonts w:ascii="Arial" w:hAnsi="Arial" w:cs="Arial"/>
        </w:rPr>
        <w:t xml:space="preserve"> and techn</w:t>
      </w:r>
      <w:r w:rsidR="00FB71CD" w:rsidRPr="00105E67">
        <w:rPr>
          <w:rFonts w:ascii="Arial" w:hAnsi="Arial" w:cs="Arial"/>
        </w:rPr>
        <w:t>ology, Montana Tech continually updates</w:t>
      </w:r>
      <w:r w:rsidRPr="00105E67">
        <w:rPr>
          <w:rFonts w:ascii="Arial" w:hAnsi="Arial" w:cs="Arial"/>
        </w:rPr>
        <w:t xml:space="preserve"> the equipment in all of its educational, administrative</w:t>
      </w:r>
      <w:r w:rsidR="00A64CE8">
        <w:rPr>
          <w:rFonts w:ascii="Arial" w:hAnsi="Arial" w:cs="Arial"/>
        </w:rPr>
        <w:t>,</w:t>
      </w:r>
      <w:r w:rsidRPr="00105E67">
        <w:rPr>
          <w:rFonts w:ascii="Arial" w:hAnsi="Arial" w:cs="Arial"/>
        </w:rPr>
        <w:t xml:space="preserve"> and athletic facilities.  To facilitate this process, several funding sources are</w:t>
      </w:r>
      <w:r w:rsidR="00A64CE8">
        <w:rPr>
          <w:rFonts w:ascii="Arial" w:hAnsi="Arial" w:cs="Arial"/>
        </w:rPr>
        <w:t xml:space="preserve"> used</w:t>
      </w:r>
      <w:r w:rsidRPr="00105E67">
        <w:rPr>
          <w:rFonts w:ascii="Arial" w:hAnsi="Arial" w:cs="Arial"/>
        </w:rPr>
        <w:t xml:space="preserve"> to </w:t>
      </w:r>
      <w:r w:rsidR="00A64CE8">
        <w:rPr>
          <w:rFonts w:ascii="Arial" w:hAnsi="Arial" w:cs="Arial"/>
        </w:rPr>
        <w:t xml:space="preserve">meet </w:t>
      </w:r>
      <w:r w:rsidRPr="00105E67">
        <w:rPr>
          <w:rFonts w:ascii="Arial" w:hAnsi="Arial" w:cs="Arial"/>
        </w:rPr>
        <w:t>short-term, mid range</w:t>
      </w:r>
      <w:r w:rsidR="00A64CE8">
        <w:rPr>
          <w:rFonts w:ascii="Arial" w:hAnsi="Arial" w:cs="Arial"/>
        </w:rPr>
        <w:t>,</w:t>
      </w:r>
      <w:r w:rsidRPr="00105E67">
        <w:rPr>
          <w:rFonts w:ascii="Arial" w:hAnsi="Arial" w:cs="Arial"/>
        </w:rPr>
        <w:t xml:space="preserve"> and long term equipment goals. Generally this funding comes in the form of state current unrestricted funds and designated fee accounts.</w:t>
      </w:r>
      <w:r w:rsidR="00B46722" w:rsidRPr="00105E67">
        <w:rPr>
          <w:rFonts w:ascii="Arial" w:hAnsi="Arial" w:cs="Arial"/>
        </w:rPr>
        <w:t xml:space="preserve">  Table 8.B.I summarizes the use of current unrestricted equipment funding by program for both capital and minor equipme</w:t>
      </w:r>
      <w:r w:rsidR="00105E67">
        <w:rPr>
          <w:rFonts w:ascii="Arial" w:hAnsi="Arial" w:cs="Arial"/>
        </w:rPr>
        <w:t>nt</w:t>
      </w:r>
      <w:r w:rsidR="00511A9E">
        <w:rPr>
          <w:rFonts w:ascii="Arial" w:hAnsi="Arial" w:cs="Arial"/>
        </w:rPr>
        <w:t xml:space="preserve"> in FY 2005 through FY 2009</w:t>
      </w:r>
      <w:r w:rsidR="00105E67">
        <w:rPr>
          <w:rFonts w:ascii="Arial" w:hAnsi="Arial" w:cs="Arial"/>
        </w:rPr>
        <w:t>.</w:t>
      </w:r>
    </w:p>
    <w:p w:rsidR="00105E67" w:rsidRDefault="00105E67">
      <w:pPr>
        <w:rPr>
          <w:rFonts w:ascii="Arial" w:hAnsi="Arial" w:cs="Arial"/>
        </w:rPr>
      </w:pPr>
      <w:r>
        <w:rPr>
          <w:rFonts w:ascii="Arial" w:hAnsi="Arial" w:cs="Arial"/>
        </w:rPr>
        <w:br w:type="page"/>
      </w:r>
    </w:p>
    <w:p w:rsidR="00105E67" w:rsidRDefault="00105E67" w:rsidP="00105E67">
      <w:pPr>
        <w:rPr>
          <w:rFonts w:ascii="Arial" w:hAnsi="Arial" w:cs="Arial"/>
        </w:rPr>
      </w:pPr>
    </w:p>
    <w:p w:rsidR="00CA6503" w:rsidRPr="00105E67" w:rsidRDefault="00B46722" w:rsidP="00105E67">
      <w:pPr>
        <w:jc w:val="center"/>
        <w:rPr>
          <w:rFonts w:ascii="Arial" w:hAnsi="Arial" w:cs="Arial"/>
        </w:rPr>
      </w:pPr>
      <w:r w:rsidRPr="00105E67">
        <w:rPr>
          <w:rFonts w:ascii="Arial" w:hAnsi="Arial" w:cs="Arial"/>
          <w:b/>
        </w:rPr>
        <w:t>Table 8.B.I</w:t>
      </w:r>
    </w:p>
    <w:p w:rsidR="00CA6503" w:rsidRPr="00105E67" w:rsidRDefault="00B46722" w:rsidP="00B46722">
      <w:pPr>
        <w:jc w:val="center"/>
        <w:rPr>
          <w:rFonts w:ascii="Arial" w:hAnsi="Arial" w:cs="Arial"/>
          <w:b/>
        </w:rPr>
      </w:pPr>
      <w:r w:rsidRPr="00105E67">
        <w:rPr>
          <w:rFonts w:ascii="Arial" w:hAnsi="Arial" w:cs="Arial"/>
          <w:b/>
        </w:rPr>
        <w:t>Montana Tech Current Unrestricted Equipment Funding</w:t>
      </w:r>
    </w:p>
    <w:p w:rsidR="00CA6503" w:rsidRPr="00105E67" w:rsidRDefault="00CA6503" w:rsidP="00C4766F">
      <w:pPr>
        <w:rPr>
          <w:rStyle w:val="pagetitle1"/>
          <w:rFonts w:ascii="Arial" w:hAnsi="Arial" w:cs="Arial"/>
          <w:color w:val="auto"/>
          <w:sz w:val="24"/>
          <w:szCs w:val="24"/>
        </w:rPr>
      </w:pPr>
    </w:p>
    <w:p w:rsidR="00105E67" w:rsidRDefault="00B46722" w:rsidP="00CA6503">
      <w:pPr>
        <w:rPr>
          <w:rStyle w:val="pagetitle1"/>
          <w:rFonts w:ascii="Arial" w:hAnsi="Arial" w:cs="Arial"/>
          <w:color w:val="auto"/>
          <w:sz w:val="24"/>
          <w:szCs w:val="24"/>
        </w:rPr>
      </w:pPr>
      <w:r w:rsidRPr="00105E67">
        <w:rPr>
          <w:rFonts w:ascii="Arial" w:hAnsi="Arial" w:cs="Arial"/>
          <w:b/>
          <w:bCs/>
          <w:noProof/>
          <w:lang w:eastAsia="en-US"/>
        </w:rPr>
        <w:drawing>
          <wp:anchor distT="0" distB="0" distL="114300" distR="114300" simplePos="0" relativeHeight="251659264" behindDoc="0" locked="0" layoutInCell="1" allowOverlap="1">
            <wp:simplePos x="0" y="0"/>
            <wp:positionH relativeFrom="column">
              <wp:posOffset>38100</wp:posOffset>
            </wp:positionH>
            <wp:positionV relativeFrom="paragraph">
              <wp:posOffset>68580</wp:posOffset>
            </wp:positionV>
            <wp:extent cx="5934075" cy="3371850"/>
            <wp:effectExtent l="19050" t="0" r="9525"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t="8997"/>
                    <a:stretch>
                      <a:fillRect/>
                    </a:stretch>
                  </pic:blipFill>
                  <pic:spPr bwMode="auto">
                    <a:xfrm>
                      <a:off x="0" y="0"/>
                      <a:ext cx="5934075" cy="3371850"/>
                    </a:xfrm>
                    <a:prstGeom prst="rect">
                      <a:avLst/>
                    </a:prstGeom>
                    <a:noFill/>
                    <a:ln w="9525">
                      <a:noFill/>
                      <a:miter lim="800000"/>
                      <a:headEnd/>
                      <a:tailEnd/>
                    </a:ln>
                  </pic:spPr>
                </pic:pic>
              </a:graphicData>
            </a:graphic>
          </wp:anchor>
        </w:drawing>
      </w:r>
    </w:p>
    <w:p w:rsidR="00105E67" w:rsidRDefault="00105E67" w:rsidP="00CA6503">
      <w:pPr>
        <w:rPr>
          <w:rStyle w:val="pagetitle1"/>
          <w:rFonts w:ascii="Arial" w:hAnsi="Arial" w:cs="Arial"/>
          <w:color w:val="auto"/>
          <w:sz w:val="24"/>
          <w:szCs w:val="24"/>
        </w:rPr>
      </w:pPr>
    </w:p>
    <w:p w:rsidR="00105E67" w:rsidRDefault="00105E67" w:rsidP="00CA6503">
      <w:pPr>
        <w:rPr>
          <w:rStyle w:val="pagetitle1"/>
          <w:rFonts w:ascii="Arial" w:hAnsi="Arial" w:cs="Arial"/>
          <w:color w:val="auto"/>
          <w:sz w:val="24"/>
          <w:szCs w:val="24"/>
        </w:rPr>
      </w:pPr>
    </w:p>
    <w:p w:rsidR="00105E67" w:rsidRDefault="00105E67" w:rsidP="00CA6503">
      <w:pPr>
        <w:rPr>
          <w:rStyle w:val="pagetitle1"/>
          <w:rFonts w:ascii="Arial" w:hAnsi="Arial" w:cs="Arial"/>
          <w:color w:val="auto"/>
          <w:sz w:val="24"/>
          <w:szCs w:val="24"/>
        </w:rPr>
      </w:pPr>
    </w:p>
    <w:p w:rsidR="00105E67" w:rsidRDefault="00105E67" w:rsidP="00CA6503">
      <w:pPr>
        <w:rPr>
          <w:rStyle w:val="pagetitle1"/>
          <w:rFonts w:ascii="Arial" w:hAnsi="Arial" w:cs="Arial"/>
          <w:color w:val="auto"/>
          <w:sz w:val="24"/>
          <w:szCs w:val="24"/>
        </w:rPr>
      </w:pPr>
    </w:p>
    <w:p w:rsidR="00105E67" w:rsidRDefault="00105E67" w:rsidP="00CA6503">
      <w:pPr>
        <w:rPr>
          <w:rStyle w:val="pagetitle1"/>
          <w:rFonts w:ascii="Arial" w:hAnsi="Arial" w:cs="Arial"/>
          <w:color w:val="auto"/>
          <w:sz w:val="24"/>
          <w:szCs w:val="24"/>
        </w:rPr>
      </w:pPr>
    </w:p>
    <w:p w:rsidR="00105E67" w:rsidRDefault="00105E67" w:rsidP="00CA6503">
      <w:pPr>
        <w:rPr>
          <w:rStyle w:val="pagetitle1"/>
          <w:rFonts w:ascii="Arial" w:hAnsi="Arial" w:cs="Arial"/>
          <w:color w:val="auto"/>
          <w:sz w:val="24"/>
          <w:szCs w:val="24"/>
        </w:rPr>
      </w:pPr>
    </w:p>
    <w:p w:rsidR="00105E67" w:rsidRDefault="00105E67" w:rsidP="00CA6503">
      <w:pPr>
        <w:rPr>
          <w:rStyle w:val="pagetitle1"/>
          <w:rFonts w:ascii="Arial" w:hAnsi="Arial" w:cs="Arial"/>
          <w:color w:val="auto"/>
          <w:sz w:val="24"/>
          <w:szCs w:val="24"/>
        </w:rPr>
      </w:pPr>
    </w:p>
    <w:p w:rsidR="00105E67" w:rsidRDefault="00105E67" w:rsidP="00CA6503">
      <w:pPr>
        <w:rPr>
          <w:rStyle w:val="pagetitle1"/>
          <w:rFonts w:ascii="Arial" w:hAnsi="Arial" w:cs="Arial"/>
          <w:color w:val="auto"/>
          <w:sz w:val="24"/>
          <w:szCs w:val="24"/>
        </w:rPr>
      </w:pPr>
    </w:p>
    <w:p w:rsidR="00105E67" w:rsidRDefault="00105E67" w:rsidP="00CA6503">
      <w:pPr>
        <w:rPr>
          <w:rStyle w:val="pagetitle1"/>
          <w:rFonts w:ascii="Arial" w:hAnsi="Arial" w:cs="Arial"/>
          <w:color w:val="auto"/>
          <w:sz w:val="24"/>
          <w:szCs w:val="24"/>
        </w:rPr>
      </w:pPr>
    </w:p>
    <w:p w:rsidR="00105E67" w:rsidRDefault="00105E67" w:rsidP="00CA6503">
      <w:pPr>
        <w:rPr>
          <w:rStyle w:val="pagetitle1"/>
          <w:rFonts w:ascii="Arial" w:hAnsi="Arial" w:cs="Arial"/>
          <w:color w:val="auto"/>
          <w:sz w:val="24"/>
          <w:szCs w:val="24"/>
        </w:rPr>
      </w:pPr>
    </w:p>
    <w:p w:rsidR="00105E67" w:rsidRDefault="00105E67" w:rsidP="00CA6503">
      <w:pPr>
        <w:rPr>
          <w:rStyle w:val="pagetitle1"/>
          <w:rFonts w:ascii="Arial" w:hAnsi="Arial" w:cs="Arial"/>
          <w:color w:val="auto"/>
          <w:sz w:val="24"/>
          <w:szCs w:val="24"/>
        </w:rPr>
      </w:pPr>
    </w:p>
    <w:p w:rsidR="00105E67" w:rsidRDefault="00105E67" w:rsidP="00CA6503">
      <w:pPr>
        <w:rPr>
          <w:rStyle w:val="pagetitle1"/>
          <w:rFonts w:ascii="Arial" w:hAnsi="Arial" w:cs="Arial"/>
          <w:color w:val="auto"/>
          <w:sz w:val="24"/>
          <w:szCs w:val="24"/>
        </w:rPr>
      </w:pPr>
    </w:p>
    <w:p w:rsidR="00105E67" w:rsidRDefault="00105E67" w:rsidP="00CA6503">
      <w:pPr>
        <w:rPr>
          <w:rStyle w:val="pagetitle1"/>
          <w:rFonts w:ascii="Arial" w:hAnsi="Arial" w:cs="Arial"/>
          <w:color w:val="auto"/>
          <w:sz w:val="24"/>
          <w:szCs w:val="24"/>
        </w:rPr>
      </w:pPr>
    </w:p>
    <w:p w:rsidR="00105E67" w:rsidRDefault="00105E67" w:rsidP="00CA6503">
      <w:pPr>
        <w:rPr>
          <w:rStyle w:val="pagetitle1"/>
          <w:rFonts w:ascii="Arial" w:hAnsi="Arial" w:cs="Arial"/>
          <w:color w:val="auto"/>
          <w:sz w:val="24"/>
          <w:szCs w:val="24"/>
        </w:rPr>
      </w:pPr>
    </w:p>
    <w:p w:rsidR="00105E67" w:rsidRDefault="00105E67" w:rsidP="00CA6503">
      <w:pPr>
        <w:rPr>
          <w:rStyle w:val="pagetitle1"/>
          <w:rFonts w:ascii="Arial" w:hAnsi="Arial" w:cs="Arial"/>
          <w:color w:val="auto"/>
          <w:sz w:val="24"/>
          <w:szCs w:val="24"/>
        </w:rPr>
      </w:pPr>
    </w:p>
    <w:p w:rsidR="00105E67" w:rsidRDefault="00105E67" w:rsidP="00CA6503">
      <w:pPr>
        <w:rPr>
          <w:rStyle w:val="pagetitle1"/>
          <w:rFonts w:ascii="Arial" w:hAnsi="Arial" w:cs="Arial"/>
          <w:color w:val="auto"/>
          <w:sz w:val="24"/>
          <w:szCs w:val="24"/>
        </w:rPr>
      </w:pPr>
    </w:p>
    <w:p w:rsidR="00105E67" w:rsidRDefault="00105E67" w:rsidP="00CA6503">
      <w:pPr>
        <w:rPr>
          <w:rStyle w:val="pagetitle1"/>
          <w:rFonts w:ascii="Arial" w:hAnsi="Arial" w:cs="Arial"/>
          <w:color w:val="auto"/>
          <w:sz w:val="24"/>
          <w:szCs w:val="24"/>
        </w:rPr>
      </w:pPr>
    </w:p>
    <w:p w:rsidR="00105E67" w:rsidRDefault="00105E67" w:rsidP="00CA6503">
      <w:pPr>
        <w:rPr>
          <w:rStyle w:val="pagetitle1"/>
          <w:rFonts w:ascii="Arial" w:hAnsi="Arial" w:cs="Arial"/>
          <w:color w:val="auto"/>
          <w:sz w:val="24"/>
          <w:szCs w:val="24"/>
        </w:rPr>
      </w:pPr>
    </w:p>
    <w:p w:rsidR="00105E67" w:rsidRDefault="00105E67" w:rsidP="00CA6503">
      <w:pPr>
        <w:rPr>
          <w:rStyle w:val="pagetitle1"/>
          <w:rFonts w:ascii="Arial" w:hAnsi="Arial" w:cs="Arial"/>
          <w:color w:val="auto"/>
          <w:sz w:val="24"/>
          <w:szCs w:val="24"/>
        </w:rPr>
      </w:pPr>
    </w:p>
    <w:p w:rsidR="00CA6503" w:rsidRPr="00105E67" w:rsidRDefault="000C6492" w:rsidP="00CA6503">
      <w:pPr>
        <w:rPr>
          <w:rFonts w:ascii="Arial" w:hAnsi="Arial" w:cs="Arial"/>
          <w:b/>
          <w:bCs/>
        </w:rPr>
      </w:pPr>
      <w:r w:rsidRPr="00105E67">
        <w:rPr>
          <w:rFonts w:ascii="Arial" w:hAnsi="Arial" w:cs="Arial"/>
          <w:b/>
        </w:rPr>
        <w:t>Current unrestricted funding</w:t>
      </w:r>
    </w:p>
    <w:p w:rsidR="00CA6503" w:rsidRPr="00105E67" w:rsidRDefault="00CA6503" w:rsidP="00CA6503">
      <w:pPr>
        <w:rPr>
          <w:rFonts w:ascii="Arial" w:hAnsi="Arial" w:cs="Arial"/>
        </w:rPr>
      </w:pPr>
    </w:p>
    <w:p w:rsidR="00CA6503" w:rsidRPr="00105E67" w:rsidRDefault="00CA6503" w:rsidP="00CA6503">
      <w:pPr>
        <w:rPr>
          <w:rFonts w:ascii="Arial" w:hAnsi="Arial" w:cs="Arial"/>
        </w:rPr>
      </w:pPr>
      <w:r w:rsidRPr="00105E67">
        <w:rPr>
          <w:rFonts w:ascii="Arial" w:hAnsi="Arial" w:cs="Arial"/>
        </w:rPr>
        <w:t>Individual departments are allocated operating funds every fiscal year.  These operating funds may be allocated at the department’s discretion for use on equipment as the need arises. Typical examples of fund usage include minor office equipment</w:t>
      </w:r>
      <w:r w:rsidR="00A64CE8">
        <w:rPr>
          <w:rFonts w:ascii="Arial" w:hAnsi="Arial" w:cs="Arial"/>
        </w:rPr>
        <w:t xml:space="preserve"> and </w:t>
      </w:r>
      <w:r w:rsidRPr="00105E67">
        <w:rPr>
          <w:rFonts w:ascii="Arial" w:hAnsi="Arial" w:cs="Arial"/>
        </w:rPr>
        <w:t>laboratory and classroom equipment.</w:t>
      </w:r>
    </w:p>
    <w:p w:rsidR="00CA6503" w:rsidRPr="00105E67" w:rsidRDefault="00CA6503" w:rsidP="00CA6503">
      <w:pPr>
        <w:rPr>
          <w:rFonts w:ascii="Arial" w:hAnsi="Arial" w:cs="Arial"/>
        </w:rPr>
      </w:pPr>
    </w:p>
    <w:p w:rsidR="00CA6503" w:rsidRPr="00105E67" w:rsidRDefault="00CA6503" w:rsidP="00CA6503">
      <w:pPr>
        <w:rPr>
          <w:rFonts w:ascii="Arial" w:hAnsi="Arial" w:cs="Arial"/>
        </w:rPr>
      </w:pPr>
      <w:r w:rsidRPr="00105E67">
        <w:rPr>
          <w:rFonts w:ascii="Arial" w:hAnsi="Arial" w:cs="Arial"/>
        </w:rPr>
        <w:t xml:space="preserve">Another source of current unrestricted funding comes through the enrollment reserve.  Assuming enrollment targets have been met, the executive budget committee determines if there are any available funds to allocate to the campus.  If </w:t>
      </w:r>
      <w:r w:rsidR="00A64CE8">
        <w:rPr>
          <w:rFonts w:ascii="Arial" w:hAnsi="Arial" w:cs="Arial"/>
        </w:rPr>
        <w:t xml:space="preserve">funds are </w:t>
      </w:r>
      <w:r w:rsidRPr="00105E67">
        <w:rPr>
          <w:rFonts w:ascii="Arial" w:hAnsi="Arial" w:cs="Arial"/>
        </w:rPr>
        <w:t xml:space="preserve">available, the committee </w:t>
      </w:r>
      <w:r w:rsidR="00A64CE8">
        <w:rPr>
          <w:rFonts w:ascii="Arial" w:hAnsi="Arial" w:cs="Arial"/>
        </w:rPr>
        <w:t xml:space="preserve">solicits </w:t>
      </w:r>
      <w:r w:rsidR="00FB71CD" w:rsidRPr="00105E67">
        <w:rPr>
          <w:rFonts w:ascii="Arial" w:hAnsi="Arial" w:cs="Arial"/>
        </w:rPr>
        <w:t>campus requests for one-</w:t>
      </w:r>
      <w:r w:rsidRPr="00105E67">
        <w:rPr>
          <w:rFonts w:ascii="Arial" w:hAnsi="Arial" w:cs="Arial"/>
        </w:rPr>
        <w:t>time only funding.  After t</w:t>
      </w:r>
      <w:r w:rsidR="00FB71CD" w:rsidRPr="00105E67">
        <w:rPr>
          <w:rFonts w:ascii="Arial" w:hAnsi="Arial" w:cs="Arial"/>
        </w:rPr>
        <w:t>he requests are received, an ad-</w:t>
      </w:r>
      <w:r w:rsidRPr="00105E67">
        <w:rPr>
          <w:rFonts w:ascii="Arial" w:hAnsi="Arial" w:cs="Arial"/>
        </w:rPr>
        <w:t>hoc prioritization committee rank</w:t>
      </w:r>
      <w:r w:rsidR="00BA6D73">
        <w:rPr>
          <w:rFonts w:ascii="Arial" w:hAnsi="Arial" w:cs="Arial"/>
        </w:rPr>
        <w:t>s</w:t>
      </w:r>
      <w:r w:rsidRPr="00105E67">
        <w:rPr>
          <w:rFonts w:ascii="Arial" w:hAnsi="Arial" w:cs="Arial"/>
        </w:rPr>
        <w:t xml:space="preserve"> the requests based on merit and need and </w:t>
      </w:r>
      <w:r w:rsidR="00BA6D73">
        <w:rPr>
          <w:rFonts w:ascii="Arial" w:hAnsi="Arial" w:cs="Arial"/>
        </w:rPr>
        <w:t xml:space="preserve">makes recommendations on distributing </w:t>
      </w:r>
      <w:r w:rsidRPr="00105E67">
        <w:rPr>
          <w:rFonts w:ascii="Arial" w:hAnsi="Arial" w:cs="Arial"/>
        </w:rPr>
        <w:t xml:space="preserve">the funds.   </w:t>
      </w:r>
    </w:p>
    <w:p w:rsidR="00CA6503" w:rsidRPr="00105E67" w:rsidRDefault="00CA6503">
      <w:pPr>
        <w:rPr>
          <w:rStyle w:val="pagetitle1"/>
          <w:rFonts w:ascii="Arial" w:hAnsi="Arial" w:cs="Arial"/>
          <w:color w:val="auto"/>
          <w:sz w:val="24"/>
          <w:szCs w:val="24"/>
        </w:rPr>
      </w:pPr>
    </w:p>
    <w:p w:rsidR="00CA6503" w:rsidRPr="00105E67" w:rsidRDefault="00CA6503" w:rsidP="00CA6503">
      <w:pPr>
        <w:rPr>
          <w:rFonts w:ascii="Arial" w:hAnsi="Arial" w:cs="Arial"/>
        </w:rPr>
      </w:pPr>
      <w:r w:rsidRPr="00105E67">
        <w:rPr>
          <w:rFonts w:ascii="Arial" w:hAnsi="Arial" w:cs="Arial"/>
        </w:rPr>
        <w:t>During the past two legislative sessions, the State of Montana has released surplus budget amounts to state agencies through a competitive proposal process that ranked requests based on merit and need.  As a result of that process, Montana Tech has received special state one</w:t>
      </w:r>
      <w:r w:rsidR="00FB71CD" w:rsidRPr="00105E67">
        <w:rPr>
          <w:rFonts w:ascii="Arial" w:hAnsi="Arial" w:cs="Arial"/>
        </w:rPr>
        <w:t>-time-</w:t>
      </w:r>
      <w:r w:rsidRPr="00105E67">
        <w:rPr>
          <w:rFonts w:ascii="Arial" w:hAnsi="Arial" w:cs="Arial"/>
        </w:rPr>
        <w:t xml:space="preserve">only funding for developing a Pre-Apprenticeship Lineman program at the College of Technology, Petroleum Engineering Simulation Laboratory Equipment, Mining Engineering Paste Backfill Laboratory Equipment, </w:t>
      </w:r>
      <w:r w:rsidR="00301381">
        <w:rPr>
          <w:rFonts w:ascii="Arial" w:hAnsi="Arial" w:cs="Arial"/>
        </w:rPr>
        <w:t xml:space="preserve">high-performance computer </w:t>
      </w:r>
      <w:r w:rsidRPr="00105E67">
        <w:rPr>
          <w:rFonts w:ascii="Arial" w:hAnsi="Arial" w:cs="Arial"/>
        </w:rPr>
        <w:t>funding, new lathes for the College of Technology, and Nu</w:t>
      </w:r>
      <w:r w:rsidR="00FB71CD" w:rsidRPr="00105E67">
        <w:rPr>
          <w:rFonts w:ascii="Arial" w:hAnsi="Arial" w:cs="Arial"/>
        </w:rPr>
        <w:t xml:space="preserve">rsing Academy Funding. </w:t>
      </w:r>
    </w:p>
    <w:p w:rsidR="00041135" w:rsidRPr="00105E67" w:rsidRDefault="00041135">
      <w:pPr>
        <w:rPr>
          <w:rStyle w:val="pagetitle1"/>
          <w:rFonts w:ascii="Arial" w:hAnsi="Arial" w:cs="Arial"/>
          <w:color w:val="auto"/>
          <w:sz w:val="24"/>
          <w:szCs w:val="24"/>
        </w:rPr>
      </w:pPr>
    </w:p>
    <w:p w:rsidR="002238AC" w:rsidRPr="00105E67" w:rsidRDefault="002238AC" w:rsidP="002238AC">
      <w:pPr>
        <w:rPr>
          <w:rFonts w:ascii="Arial" w:hAnsi="Arial" w:cs="Arial"/>
          <w:b/>
        </w:rPr>
      </w:pPr>
      <w:r w:rsidRPr="00105E67">
        <w:rPr>
          <w:rFonts w:ascii="Arial" w:hAnsi="Arial" w:cs="Arial"/>
          <w:b/>
        </w:rPr>
        <w:t>Designated Fee Accounts</w:t>
      </w:r>
    </w:p>
    <w:p w:rsidR="002238AC" w:rsidRPr="00105E67" w:rsidRDefault="002238AC" w:rsidP="002238AC">
      <w:pPr>
        <w:rPr>
          <w:rFonts w:ascii="Arial" w:hAnsi="Arial" w:cs="Arial"/>
          <w:b/>
        </w:rPr>
      </w:pPr>
    </w:p>
    <w:p w:rsidR="002736E3" w:rsidRPr="00105E67" w:rsidRDefault="00642165" w:rsidP="002238AC">
      <w:pPr>
        <w:rPr>
          <w:rFonts w:ascii="Arial" w:hAnsi="Arial" w:cs="Arial"/>
        </w:rPr>
      </w:pPr>
      <w:r>
        <w:rPr>
          <w:rFonts w:ascii="Arial" w:hAnsi="Arial" w:cs="Arial"/>
        </w:rPr>
        <w:t>S</w:t>
      </w:r>
      <w:r w:rsidR="002238AC" w:rsidRPr="00105E67">
        <w:rPr>
          <w:rFonts w:ascii="Arial" w:hAnsi="Arial" w:cs="Arial"/>
        </w:rPr>
        <w:t xml:space="preserve">everal designated fee accounts </w:t>
      </w:r>
      <w:r>
        <w:rPr>
          <w:rFonts w:ascii="Arial" w:hAnsi="Arial" w:cs="Arial"/>
        </w:rPr>
        <w:t xml:space="preserve">are </w:t>
      </w:r>
      <w:r w:rsidR="002238AC" w:rsidRPr="00105E67">
        <w:rPr>
          <w:rFonts w:ascii="Arial" w:hAnsi="Arial" w:cs="Arial"/>
        </w:rPr>
        <w:t xml:space="preserve">dedicated to laboratory equipment and computing equipment.  </w:t>
      </w:r>
      <w:r w:rsidR="00407ACE">
        <w:rPr>
          <w:rFonts w:ascii="Arial" w:hAnsi="Arial" w:cs="Arial"/>
        </w:rPr>
        <w:t xml:space="preserve">One such </w:t>
      </w:r>
      <w:r w:rsidR="002238AC" w:rsidRPr="00105E67">
        <w:rPr>
          <w:rFonts w:ascii="Arial" w:hAnsi="Arial" w:cs="Arial"/>
        </w:rPr>
        <w:t>fee account is the Computer Use Fee.  This fee is used for equipment, software, maintenance, or related items which will benefit instructional program</w:t>
      </w:r>
      <w:r>
        <w:rPr>
          <w:rFonts w:ascii="Arial" w:hAnsi="Arial" w:cs="Arial"/>
        </w:rPr>
        <w:t>s</w:t>
      </w:r>
      <w:r w:rsidR="002238AC" w:rsidRPr="00105E67">
        <w:rPr>
          <w:rFonts w:ascii="Arial" w:hAnsi="Arial" w:cs="Arial"/>
        </w:rPr>
        <w:t xml:space="preserve">.  The use of this fee is determined through annual meetings of the Computer and Telecommunications Advisory Committee.  This committee meets on and approves a computer use plan that is projected out for the next five years.  This plan </w:t>
      </w:r>
      <w:r w:rsidR="004E7C31">
        <w:rPr>
          <w:rFonts w:ascii="Arial" w:hAnsi="Arial" w:cs="Arial"/>
        </w:rPr>
        <w:t xml:space="preserve">focuses on </w:t>
      </w:r>
      <w:r w:rsidR="002238AC" w:rsidRPr="00105E67">
        <w:rPr>
          <w:rFonts w:ascii="Arial" w:hAnsi="Arial" w:cs="Arial"/>
        </w:rPr>
        <w:t>replacing all workstations in computer lab</w:t>
      </w:r>
      <w:r w:rsidR="004E7C31">
        <w:rPr>
          <w:rFonts w:ascii="Arial" w:hAnsi="Arial" w:cs="Arial"/>
        </w:rPr>
        <w:t>s</w:t>
      </w:r>
      <w:r w:rsidR="002238AC" w:rsidRPr="00105E67">
        <w:rPr>
          <w:rFonts w:ascii="Arial" w:hAnsi="Arial" w:cs="Arial"/>
        </w:rPr>
        <w:t xml:space="preserve"> at least once every four years.  The plan </w:t>
      </w:r>
      <w:r w:rsidR="004E7C31">
        <w:rPr>
          <w:rFonts w:ascii="Arial" w:hAnsi="Arial" w:cs="Arial"/>
        </w:rPr>
        <w:t xml:space="preserve">also </w:t>
      </w:r>
      <w:r w:rsidR="002238AC" w:rsidRPr="00105E67">
        <w:rPr>
          <w:rFonts w:ascii="Arial" w:hAnsi="Arial" w:cs="Arial"/>
        </w:rPr>
        <w:t xml:space="preserve">contains allocations for workstations, network/departmental servers, software, paper and toner, and lab printers.  There is a separate </w:t>
      </w:r>
      <w:r w:rsidR="00E44A7C" w:rsidRPr="00105E67">
        <w:rPr>
          <w:rFonts w:ascii="Arial" w:hAnsi="Arial" w:cs="Arial"/>
        </w:rPr>
        <w:t xml:space="preserve">computer fee and </w:t>
      </w:r>
      <w:r w:rsidR="002736E3" w:rsidRPr="00105E67">
        <w:rPr>
          <w:rFonts w:ascii="Arial" w:hAnsi="Arial" w:cs="Arial"/>
        </w:rPr>
        <w:t xml:space="preserve">plan for both the North and South Campuses, which can be found in Exhibit 8.B.I – </w:t>
      </w:r>
      <w:hyperlink r:id="rId12" w:history="1">
        <w:r w:rsidR="002736E3" w:rsidRPr="00105E67">
          <w:rPr>
            <w:rStyle w:val="Hyperlink"/>
            <w:rFonts w:ascii="Arial" w:hAnsi="Arial" w:cs="Arial"/>
            <w:i/>
          </w:rPr>
          <w:t xml:space="preserve">North Campus </w:t>
        </w:r>
        <w:r w:rsidR="00E44A7C" w:rsidRPr="00105E67">
          <w:rPr>
            <w:rStyle w:val="Hyperlink"/>
            <w:rFonts w:ascii="Arial" w:hAnsi="Arial" w:cs="Arial"/>
            <w:i/>
          </w:rPr>
          <w:t>Computer Fee Plan</w:t>
        </w:r>
      </w:hyperlink>
      <w:r w:rsidR="002238AC" w:rsidRPr="00105E67">
        <w:rPr>
          <w:rFonts w:ascii="Arial" w:hAnsi="Arial" w:cs="Arial"/>
        </w:rPr>
        <w:t xml:space="preserve"> </w:t>
      </w:r>
      <w:r w:rsidR="002736E3" w:rsidRPr="00105E67">
        <w:rPr>
          <w:rFonts w:ascii="Arial" w:hAnsi="Arial" w:cs="Arial"/>
        </w:rPr>
        <w:t xml:space="preserve">and Exhibit 8.B.II - </w:t>
      </w:r>
      <w:hyperlink r:id="rId13" w:history="1">
        <w:r w:rsidR="002736E3" w:rsidRPr="00105E67">
          <w:rPr>
            <w:rStyle w:val="Hyperlink"/>
            <w:rFonts w:ascii="Arial" w:hAnsi="Arial" w:cs="Arial"/>
            <w:i/>
          </w:rPr>
          <w:t>South Campus Computer Fee Plan</w:t>
        </w:r>
      </w:hyperlink>
      <w:r w:rsidR="002736E3" w:rsidRPr="00105E67">
        <w:rPr>
          <w:rFonts w:ascii="Arial" w:hAnsi="Arial" w:cs="Arial"/>
        </w:rPr>
        <w:t>.</w:t>
      </w:r>
    </w:p>
    <w:p w:rsidR="002238AC" w:rsidRPr="00105E67" w:rsidRDefault="002736E3" w:rsidP="002238AC">
      <w:pPr>
        <w:rPr>
          <w:rFonts w:ascii="Arial" w:hAnsi="Arial" w:cs="Arial"/>
        </w:rPr>
      </w:pPr>
      <w:r w:rsidRPr="00105E67">
        <w:rPr>
          <w:rFonts w:ascii="Arial" w:hAnsi="Arial" w:cs="Arial"/>
        </w:rPr>
        <w:t xml:space="preserve"> </w:t>
      </w:r>
    </w:p>
    <w:p w:rsidR="002238AC" w:rsidRPr="00105E67" w:rsidRDefault="002238AC" w:rsidP="002238AC">
      <w:pPr>
        <w:rPr>
          <w:rFonts w:ascii="Arial" w:hAnsi="Arial" w:cs="Arial"/>
        </w:rPr>
      </w:pPr>
      <w:r w:rsidRPr="00105E67">
        <w:rPr>
          <w:rFonts w:ascii="Arial" w:hAnsi="Arial" w:cs="Arial"/>
        </w:rPr>
        <w:t xml:space="preserve">The departmental network services coordinators are </w:t>
      </w:r>
      <w:r w:rsidR="004E7C31">
        <w:rPr>
          <w:rFonts w:ascii="Arial" w:hAnsi="Arial" w:cs="Arial"/>
        </w:rPr>
        <w:t xml:space="preserve">in a strategic position </w:t>
      </w:r>
      <w:r w:rsidRPr="00105E67">
        <w:rPr>
          <w:rFonts w:ascii="Arial" w:hAnsi="Arial" w:cs="Arial"/>
        </w:rPr>
        <w:t xml:space="preserve">to recognize the educational and administrative requirements of the constituencies that they serve and </w:t>
      </w:r>
      <w:r w:rsidR="004E7C31">
        <w:rPr>
          <w:rFonts w:ascii="Arial" w:hAnsi="Arial" w:cs="Arial"/>
        </w:rPr>
        <w:t xml:space="preserve">consistently </w:t>
      </w:r>
      <w:r w:rsidRPr="00105E67">
        <w:rPr>
          <w:rFonts w:ascii="Arial" w:hAnsi="Arial" w:cs="Arial"/>
        </w:rPr>
        <w:t xml:space="preserve">bring recommendations to the committee for </w:t>
      </w:r>
      <w:r w:rsidR="004E7C31">
        <w:rPr>
          <w:rFonts w:ascii="Arial" w:hAnsi="Arial" w:cs="Arial"/>
        </w:rPr>
        <w:t xml:space="preserve">timely </w:t>
      </w:r>
      <w:r w:rsidRPr="00105E67">
        <w:rPr>
          <w:rFonts w:ascii="Arial" w:hAnsi="Arial" w:cs="Arial"/>
        </w:rPr>
        <w:t xml:space="preserve">consideration.  </w:t>
      </w:r>
      <w:r w:rsidR="004E7C31">
        <w:rPr>
          <w:rFonts w:ascii="Arial" w:hAnsi="Arial" w:cs="Arial"/>
        </w:rPr>
        <w:t>R</w:t>
      </w:r>
      <w:r w:rsidRPr="00105E67">
        <w:rPr>
          <w:rFonts w:ascii="Arial" w:hAnsi="Arial" w:cs="Arial"/>
        </w:rPr>
        <w:t xml:space="preserve">ecommendations </w:t>
      </w:r>
      <w:r w:rsidR="004E7C31">
        <w:rPr>
          <w:rFonts w:ascii="Arial" w:hAnsi="Arial" w:cs="Arial"/>
        </w:rPr>
        <w:t xml:space="preserve">typically </w:t>
      </w:r>
      <w:r w:rsidRPr="00105E67">
        <w:rPr>
          <w:rFonts w:ascii="Arial" w:hAnsi="Arial" w:cs="Arial"/>
        </w:rPr>
        <w:t xml:space="preserve">include which workstations and servers to replace, recommendations for software and support, as well as any individual departmental needs not addressed by the plan.  The coordinators also work closely with department heads and deans to make recommendations on workstation specifications and requirements </w:t>
      </w:r>
      <w:r w:rsidR="004E7C31">
        <w:rPr>
          <w:rFonts w:ascii="Arial" w:hAnsi="Arial" w:cs="Arial"/>
        </w:rPr>
        <w:t xml:space="preserve">which are </w:t>
      </w:r>
      <w:r w:rsidRPr="00105E67">
        <w:rPr>
          <w:rFonts w:ascii="Arial" w:hAnsi="Arial" w:cs="Arial"/>
        </w:rPr>
        <w:t xml:space="preserve">based on the </w:t>
      </w:r>
      <w:r w:rsidR="004E7C31">
        <w:rPr>
          <w:rFonts w:ascii="Arial" w:hAnsi="Arial" w:cs="Arial"/>
        </w:rPr>
        <w:t xml:space="preserve">specific </w:t>
      </w:r>
      <w:r w:rsidRPr="00105E67">
        <w:rPr>
          <w:rFonts w:ascii="Arial" w:hAnsi="Arial" w:cs="Arial"/>
        </w:rPr>
        <w:t xml:space="preserve">educational needs of the department.  </w:t>
      </w:r>
    </w:p>
    <w:p w:rsidR="002238AC" w:rsidRPr="00105E67" w:rsidRDefault="002238AC" w:rsidP="002238AC">
      <w:pPr>
        <w:rPr>
          <w:rFonts w:ascii="Arial" w:hAnsi="Arial" w:cs="Arial"/>
        </w:rPr>
      </w:pPr>
    </w:p>
    <w:p w:rsidR="002238AC" w:rsidRPr="00105E67" w:rsidRDefault="002238AC" w:rsidP="002238AC">
      <w:pPr>
        <w:rPr>
          <w:rFonts w:ascii="Arial" w:hAnsi="Arial" w:cs="Arial"/>
        </w:rPr>
      </w:pPr>
      <w:r w:rsidRPr="00105E67">
        <w:rPr>
          <w:rFonts w:ascii="Arial" w:hAnsi="Arial" w:cs="Arial"/>
        </w:rPr>
        <w:t xml:space="preserve">The campus also uses a Technology Fee account to support the technology infrastructure for academic and administrative systems.  </w:t>
      </w:r>
      <w:r w:rsidR="00125524">
        <w:rPr>
          <w:rFonts w:ascii="Arial" w:hAnsi="Arial" w:cs="Arial"/>
        </w:rPr>
        <w:t>A</w:t>
      </w:r>
      <w:r w:rsidRPr="00105E67">
        <w:rPr>
          <w:rFonts w:ascii="Arial" w:hAnsi="Arial" w:cs="Arial"/>
        </w:rPr>
        <w:t>nnual</w:t>
      </w:r>
      <w:r w:rsidR="00125524">
        <w:rPr>
          <w:rFonts w:ascii="Arial" w:hAnsi="Arial" w:cs="Arial"/>
        </w:rPr>
        <w:t>ly,</w:t>
      </w:r>
      <w:r w:rsidRPr="00105E67">
        <w:rPr>
          <w:rFonts w:ascii="Arial" w:hAnsi="Arial" w:cs="Arial"/>
        </w:rPr>
        <w:t xml:space="preserve"> the workstation needs of the faculty and staff are assessed</w:t>
      </w:r>
      <w:r w:rsidR="00125524">
        <w:rPr>
          <w:rFonts w:ascii="Arial" w:hAnsi="Arial" w:cs="Arial"/>
        </w:rPr>
        <w:t>,</w:t>
      </w:r>
      <w:r w:rsidRPr="00105E67">
        <w:rPr>
          <w:rFonts w:ascii="Arial" w:hAnsi="Arial" w:cs="Arial"/>
        </w:rPr>
        <w:t xml:space="preserve"> and replacement workstations are made from the technology fee account.   Montana Tech strives to replace faculty and staff workstations at least once every four years.  The Technology Fee account is also use</w:t>
      </w:r>
      <w:r w:rsidR="00125524">
        <w:rPr>
          <w:rFonts w:ascii="Arial" w:hAnsi="Arial" w:cs="Arial"/>
        </w:rPr>
        <w:t>d to purchase academic software and</w:t>
      </w:r>
      <w:r w:rsidRPr="00105E67">
        <w:rPr>
          <w:rFonts w:ascii="Arial" w:hAnsi="Arial" w:cs="Arial"/>
        </w:rPr>
        <w:t xml:space="preserve"> personal electronic devices for campus use, </w:t>
      </w:r>
      <w:r w:rsidR="00125524">
        <w:rPr>
          <w:rFonts w:ascii="Arial" w:hAnsi="Arial" w:cs="Arial"/>
        </w:rPr>
        <w:t xml:space="preserve">to </w:t>
      </w:r>
      <w:r w:rsidRPr="00105E67">
        <w:rPr>
          <w:rFonts w:ascii="Arial" w:hAnsi="Arial" w:cs="Arial"/>
        </w:rPr>
        <w:t xml:space="preserve">repair and maintain network services, </w:t>
      </w:r>
      <w:r w:rsidR="00125524">
        <w:rPr>
          <w:rFonts w:ascii="Arial" w:hAnsi="Arial" w:cs="Arial"/>
        </w:rPr>
        <w:t xml:space="preserve">and </w:t>
      </w:r>
      <w:r w:rsidRPr="00105E67">
        <w:rPr>
          <w:rFonts w:ascii="Arial" w:hAnsi="Arial" w:cs="Arial"/>
        </w:rPr>
        <w:t>to</w:t>
      </w:r>
      <w:r w:rsidR="00BA453E" w:rsidRPr="00105E67">
        <w:rPr>
          <w:rFonts w:ascii="Arial" w:hAnsi="Arial" w:cs="Arial"/>
        </w:rPr>
        <w:t xml:space="preserve"> support campus online services</w:t>
      </w:r>
      <w:r w:rsidR="00125524">
        <w:rPr>
          <w:rFonts w:ascii="Arial" w:hAnsi="Arial" w:cs="Arial"/>
        </w:rPr>
        <w:t xml:space="preserve">. </w:t>
      </w:r>
      <w:r w:rsidR="00BA453E" w:rsidRPr="00105E67">
        <w:rPr>
          <w:rFonts w:ascii="Arial" w:hAnsi="Arial" w:cs="Arial"/>
        </w:rPr>
        <w:t xml:space="preserve"> </w:t>
      </w:r>
      <w:r w:rsidRPr="00105E67">
        <w:rPr>
          <w:rFonts w:ascii="Arial" w:hAnsi="Arial" w:cs="Arial"/>
        </w:rPr>
        <w:t>Exhibit 8.B.III</w:t>
      </w:r>
      <w:r w:rsidR="00BA453E" w:rsidRPr="00105E67">
        <w:rPr>
          <w:rFonts w:ascii="Arial" w:hAnsi="Arial" w:cs="Arial"/>
        </w:rPr>
        <w:t xml:space="preserve"> – </w:t>
      </w:r>
      <w:hyperlink r:id="rId14" w:history="1">
        <w:r w:rsidR="00BA453E" w:rsidRPr="00105E67">
          <w:rPr>
            <w:rStyle w:val="Hyperlink"/>
            <w:rFonts w:ascii="Arial" w:hAnsi="Arial" w:cs="Arial"/>
            <w:i/>
          </w:rPr>
          <w:t>Montana Tech Technology Fee Report</w:t>
        </w:r>
      </w:hyperlink>
      <w:r w:rsidR="00BA453E" w:rsidRPr="00105E67">
        <w:rPr>
          <w:rFonts w:ascii="Arial" w:hAnsi="Arial" w:cs="Arial"/>
          <w:i/>
        </w:rPr>
        <w:t xml:space="preserve"> </w:t>
      </w:r>
      <w:r w:rsidR="00BA453E" w:rsidRPr="00105E67">
        <w:rPr>
          <w:rFonts w:ascii="Arial" w:hAnsi="Arial" w:cs="Arial"/>
        </w:rPr>
        <w:t>summarizes the activity in this account over the past fiscal year.</w:t>
      </w:r>
    </w:p>
    <w:p w:rsidR="002238AC" w:rsidRPr="00105E67" w:rsidRDefault="002238AC" w:rsidP="002238AC">
      <w:pPr>
        <w:rPr>
          <w:rFonts w:ascii="Arial" w:hAnsi="Arial" w:cs="Arial"/>
        </w:rPr>
      </w:pPr>
    </w:p>
    <w:p w:rsidR="002238AC" w:rsidRPr="00105E67" w:rsidRDefault="002238AC" w:rsidP="002238AC">
      <w:pPr>
        <w:rPr>
          <w:rFonts w:ascii="Arial" w:hAnsi="Arial" w:cs="Arial"/>
        </w:rPr>
      </w:pPr>
      <w:r w:rsidRPr="00105E67">
        <w:rPr>
          <w:rFonts w:ascii="Arial" w:hAnsi="Arial" w:cs="Arial"/>
        </w:rPr>
        <w:t xml:space="preserve">Major laboratory and educational equipment purchases are funded through the Equipment Fee.  There are separate Equipment fees for the North and the South campuses.   </w:t>
      </w:r>
      <w:r w:rsidR="00984C66">
        <w:rPr>
          <w:rFonts w:ascii="Arial" w:hAnsi="Arial" w:cs="Arial"/>
        </w:rPr>
        <w:t>Annually</w:t>
      </w:r>
      <w:r w:rsidRPr="00105E67">
        <w:rPr>
          <w:rFonts w:ascii="Arial" w:hAnsi="Arial" w:cs="Arial"/>
        </w:rPr>
        <w:t xml:space="preserve">, the deans </w:t>
      </w:r>
      <w:r w:rsidR="00984C66">
        <w:rPr>
          <w:rFonts w:ascii="Arial" w:hAnsi="Arial" w:cs="Arial"/>
        </w:rPr>
        <w:t xml:space="preserve">contact </w:t>
      </w:r>
      <w:r w:rsidRPr="00105E67">
        <w:rPr>
          <w:rFonts w:ascii="Arial" w:hAnsi="Arial" w:cs="Arial"/>
        </w:rPr>
        <w:t xml:space="preserve">department heads </w:t>
      </w:r>
      <w:r w:rsidR="00984C66">
        <w:rPr>
          <w:rFonts w:ascii="Arial" w:hAnsi="Arial" w:cs="Arial"/>
        </w:rPr>
        <w:t>and request</w:t>
      </w:r>
      <w:r w:rsidRPr="00105E67">
        <w:rPr>
          <w:rFonts w:ascii="Arial" w:hAnsi="Arial" w:cs="Arial"/>
        </w:rPr>
        <w:t xml:space="preserve"> a list of equipment needs for the upcoming fiscal year.  The Deans Council </w:t>
      </w:r>
      <w:r w:rsidR="00984C66">
        <w:rPr>
          <w:rFonts w:ascii="Arial" w:hAnsi="Arial" w:cs="Arial"/>
        </w:rPr>
        <w:t xml:space="preserve">then </w:t>
      </w:r>
      <w:r w:rsidRPr="00105E67">
        <w:rPr>
          <w:rFonts w:ascii="Arial" w:hAnsi="Arial" w:cs="Arial"/>
        </w:rPr>
        <w:t xml:space="preserve">reviews the compiled list of requests and </w:t>
      </w:r>
      <w:r w:rsidR="00984C66">
        <w:rPr>
          <w:rFonts w:ascii="Arial" w:hAnsi="Arial" w:cs="Arial"/>
        </w:rPr>
        <w:t xml:space="preserve">allocates </w:t>
      </w:r>
      <w:r w:rsidRPr="00105E67">
        <w:rPr>
          <w:rFonts w:ascii="Arial" w:hAnsi="Arial" w:cs="Arial"/>
        </w:rPr>
        <w:t xml:space="preserve">funding for the upcoming year based on the projected fee revenue.  The Vice Chancellor of Academic Affairs and Research oversees the process and regularly reviews the spending throughout the year.  Should </w:t>
      </w:r>
      <w:r w:rsidR="00984C66">
        <w:rPr>
          <w:rFonts w:ascii="Arial" w:hAnsi="Arial" w:cs="Arial"/>
        </w:rPr>
        <w:t xml:space="preserve">department </w:t>
      </w:r>
      <w:r w:rsidRPr="00105E67">
        <w:rPr>
          <w:rFonts w:ascii="Arial" w:hAnsi="Arial" w:cs="Arial"/>
        </w:rPr>
        <w:t xml:space="preserve">requirements change through the year, the Vice Chancellor may reallocate funding in collaboration with the deans.  Again, allocation of funding is based on the merit of the request and </w:t>
      </w:r>
      <w:r w:rsidR="00984C66">
        <w:rPr>
          <w:rFonts w:ascii="Arial" w:hAnsi="Arial" w:cs="Arial"/>
        </w:rPr>
        <w:t xml:space="preserve">on </w:t>
      </w:r>
      <w:r w:rsidRPr="00105E67">
        <w:rPr>
          <w:rFonts w:ascii="Arial" w:hAnsi="Arial" w:cs="Arial"/>
        </w:rPr>
        <w:t>the educational requirements of the academic programs.</w:t>
      </w:r>
      <w:r w:rsidR="00BA453E" w:rsidRPr="00105E67">
        <w:rPr>
          <w:rFonts w:ascii="Arial" w:hAnsi="Arial" w:cs="Arial"/>
        </w:rPr>
        <w:t xml:space="preserve"> </w:t>
      </w:r>
      <w:r w:rsidR="00984C66">
        <w:rPr>
          <w:rFonts w:ascii="Arial" w:hAnsi="Arial" w:cs="Arial"/>
        </w:rPr>
        <w:t>Activities of</w:t>
      </w:r>
      <w:r w:rsidR="00BA453E" w:rsidRPr="00105E67">
        <w:rPr>
          <w:rFonts w:ascii="Arial" w:hAnsi="Arial" w:cs="Arial"/>
        </w:rPr>
        <w:t xml:space="preserve"> these accounts are in </w:t>
      </w:r>
      <w:r w:rsidRPr="00105E67">
        <w:rPr>
          <w:rFonts w:ascii="Arial" w:hAnsi="Arial" w:cs="Arial"/>
        </w:rPr>
        <w:t>Exhibit 8.B.IV</w:t>
      </w:r>
      <w:r w:rsidR="00BA453E" w:rsidRPr="00105E67">
        <w:rPr>
          <w:rFonts w:ascii="Arial" w:hAnsi="Arial" w:cs="Arial"/>
        </w:rPr>
        <w:t xml:space="preserve"> – </w:t>
      </w:r>
      <w:hyperlink r:id="rId15" w:history="1">
        <w:r w:rsidR="00BA453E" w:rsidRPr="00105E67">
          <w:rPr>
            <w:rStyle w:val="Hyperlink"/>
            <w:rFonts w:ascii="Arial" w:hAnsi="Arial" w:cs="Arial"/>
            <w:i/>
          </w:rPr>
          <w:t>Montana Tech Equipment Fee Report</w:t>
        </w:r>
      </w:hyperlink>
      <w:r w:rsidR="00BA453E" w:rsidRPr="00105E67">
        <w:rPr>
          <w:rFonts w:ascii="Arial" w:hAnsi="Arial" w:cs="Arial"/>
        </w:rPr>
        <w:t xml:space="preserve"> and Exhibit</w:t>
      </w:r>
      <w:r w:rsidRPr="00105E67">
        <w:rPr>
          <w:rFonts w:ascii="Arial" w:hAnsi="Arial" w:cs="Arial"/>
        </w:rPr>
        <w:t xml:space="preserve"> 8.B.V</w:t>
      </w:r>
      <w:r w:rsidR="00BA453E" w:rsidRPr="00105E67">
        <w:rPr>
          <w:rFonts w:ascii="Arial" w:hAnsi="Arial" w:cs="Arial"/>
        </w:rPr>
        <w:t xml:space="preserve"> – </w:t>
      </w:r>
      <w:hyperlink r:id="rId16" w:history="1">
        <w:r w:rsidR="00BA453E" w:rsidRPr="00105E67">
          <w:rPr>
            <w:rStyle w:val="Hyperlink"/>
            <w:rFonts w:ascii="Arial" w:hAnsi="Arial" w:cs="Arial"/>
            <w:i/>
          </w:rPr>
          <w:t>Montana Tech COT Equipment Fee Report.</w:t>
        </w:r>
      </w:hyperlink>
    </w:p>
    <w:p w:rsidR="00EA3FC9" w:rsidRPr="00105E67" w:rsidRDefault="00EA3FC9">
      <w:pPr>
        <w:rPr>
          <w:rStyle w:val="pagetitle1"/>
          <w:rFonts w:ascii="Arial" w:hAnsi="Arial" w:cs="Arial"/>
          <w:color w:val="auto"/>
          <w:sz w:val="24"/>
          <w:szCs w:val="24"/>
        </w:rPr>
      </w:pPr>
    </w:p>
    <w:p w:rsidR="00EA3FC9" w:rsidRPr="00105E67" w:rsidRDefault="00EA3FC9" w:rsidP="00EA3FC9">
      <w:pPr>
        <w:rPr>
          <w:rFonts w:ascii="Arial" w:hAnsi="Arial" w:cs="Arial"/>
        </w:rPr>
      </w:pPr>
      <w:r w:rsidRPr="00105E67">
        <w:rPr>
          <w:rFonts w:ascii="Arial" w:hAnsi="Arial" w:cs="Arial"/>
        </w:rPr>
        <w:t xml:space="preserve">An Academic Facility Fee is also assessed to students and is used primarily as a classroom improvement account.  </w:t>
      </w:r>
      <w:r w:rsidR="00984C66">
        <w:rPr>
          <w:rFonts w:ascii="Arial" w:hAnsi="Arial" w:cs="Arial"/>
        </w:rPr>
        <w:t>If f</w:t>
      </w:r>
      <w:r w:rsidRPr="00105E67">
        <w:rPr>
          <w:rFonts w:ascii="Arial" w:hAnsi="Arial" w:cs="Arial"/>
        </w:rPr>
        <w:t>aculty or staff members recognize a need for classroom improvements</w:t>
      </w:r>
      <w:r w:rsidR="00984C66">
        <w:rPr>
          <w:rFonts w:ascii="Arial" w:hAnsi="Arial" w:cs="Arial"/>
        </w:rPr>
        <w:t>, they</w:t>
      </w:r>
      <w:r w:rsidRPr="00105E67">
        <w:rPr>
          <w:rFonts w:ascii="Arial" w:hAnsi="Arial" w:cs="Arial"/>
        </w:rPr>
        <w:t xml:space="preserve"> submit a request to the Vice Chancellor of Academic Affairs and Research.  Typically these requests include classroom furniture, such as tables, desks, chairs, and podiums as well as classroom fixtures, such as white boards, overhead projectors, </w:t>
      </w:r>
      <w:r w:rsidR="00BA453E" w:rsidRPr="00105E67">
        <w:rPr>
          <w:rFonts w:ascii="Arial" w:hAnsi="Arial" w:cs="Arial"/>
        </w:rPr>
        <w:t xml:space="preserve">and computer data projectors.  The past five years of activity in this account is summarized in Exhibit 8.B.VI – </w:t>
      </w:r>
      <w:hyperlink r:id="rId17" w:history="1">
        <w:r w:rsidR="00BA453E" w:rsidRPr="00105E67">
          <w:rPr>
            <w:rStyle w:val="Hyperlink"/>
            <w:rFonts w:ascii="Arial" w:hAnsi="Arial" w:cs="Arial"/>
            <w:i/>
          </w:rPr>
          <w:t>Montana Tech Academic Facility Fee Report</w:t>
        </w:r>
      </w:hyperlink>
      <w:r w:rsidR="00BA453E" w:rsidRPr="00105E67">
        <w:rPr>
          <w:rFonts w:ascii="Arial" w:hAnsi="Arial" w:cs="Arial"/>
        </w:rPr>
        <w:t>.</w:t>
      </w:r>
    </w:p>
    <w:p w:rsidR="00EA3FC9" w:rsidRPr="00105E67" w:rsidRDefault="00EA3FC9" w:rsidP="00EA3FC9">
      <w:pPr>
        <w:rPr>
          <w:rFonts w:ascii="Arial" w:hAnsi="Arial" w:cs="Arial"/>
        </w:rPr>
      </w:pPr>
    </w:p>
    <w:p w:rsidR="00EA3FC9" w:rsidRPr="00105E67" w:rsidRDefault="00B46722" w:rsidP="00EA3FC9">
      <w:pPr>
        <w:rPr>
          <w:rFonts w:ascii="Arial" w:hAnsi="Arial" w:cs="Arial"/>
        </w:rPr>
      </w:pPr>
      <w:r w:rsidRPr="00105E67">
        <w:rPr>
          <w:rFonts w:ascii="Arial" w:hAnsi="Arial" w:cs="Arial"/>
        </w:rPr>
        <w:t>Table 8.B.II</w:t>
      </w:r>
      <w:r w:rsidR="00EA3FC9" w:rsidRPr="00105E67">
        <w:rPr>
          <w:rFonts w:ascii="Arial" w:hAnsi="Arial" w:cs="Arial"/>
        </w:rPr>
        <w:t xml:space="preserve"> below summarizes funds utilized from FY 2005 through FY 2009 from designated Fee Accounts.</w:t>
      </w:r>
    </w:p>
    <w:p w:rsidR="00B46722" w:rsidRPr="00105E67" w:rsidRDefault="00B46722" w:rsidP="00EA3FC9">
      <w:pPr>
        <w:rPr>
          <w:rFonts w:ascii="Arial" w:hAnsi="Arial" w:cs="Arial"/>
        </w:rPr>
      </w:pPr>
    </w:p>
    <w:p w:rsidR="00B46722" w:rsidRPr="00105E67" w:rsidRDefault="00B46722" w:rsidP="00B46722">
      <w:pPr>
        <w:jc w:val="center"/>
        <w:rPr>
          <w:rFonts w:ascii="Arial" w:hAnsi="Arial" w:cs="Arial"/>
          <w:b/>
        </w:rPr>
      </w:pPr>
      <w:r w:rsidRPr="00105E67">
        <w:rPr>
          <w:rFonts w:ascii="Arial" w:hAnsi="Arial" w:cs="Arial"/>
          <w:b/>
        </w:rPr>
        <w:t>Table 8.B.II</w:t>
      </w:r>
    </w:p>
    <w:p w:rsidR="00B46722" w:rsidRPr="00105E67" w:rsidRDefault="00B46722" w:rsidP="00B46722">
      <w:pPr>
        <w:jc w:val="center"/>
        <w:rPr>
          <w:rFonts w:ascii="Arial" w:hAnsi="Arial" w:cs="Arial"/>
          <w:b/>
        </w:rPr>
      </w:pPr>
      <w:r w:rsidRPr="00105E67">
        <w:rPr>
          <w:rFonts w:ascii="Arial" w:hAnsi="Arial" w:cs="Arial"/>
          <w:b/>
        </w:rPr>
        <w:t>Montana Tech Designated Fee Account Equipment Funding</w:t>
      </w:r>
    </w:p>
    <w:p w:rsidR="00EA3FC9" w:rsidRPr="00105E67" w:rsidRDefault="00EA3FC9" w:rsidP="00EA3FC9">
      <w:pPr>
        <w:rPr>
          <w:rFonts w:ascii="Arial" w:hAnsi="Arial" w:cs="Arial"/>
        </w:rPr>
      </w:pPr>
    </w:p>
    <w:p w:rsidR="000C6492" w:rsidRPr="00105E67" w:rsidRDefault="00B46722" w:rsidP="00CE621F">
      <w:pPr>
        <w:rPr>
          <w:rStyle w:val="pagetitle1"/>
          <w:rFonts w:ascii="Arial" w:hAnsi="Arial" w:cs="Arial"/>
          <w:color w:val="auto"/>
          <w:sz w:val="24"/>
          <w:szCs w:val="24"/>
        </w:rPr>
      </w:pPr>
      <w:r w:rsidRPr="00105E67">
        <w:rPr>
          <w:rFonts w:ascii="Arial" w:hAnsi="Arial" w:cs="Arial"/>
          <w:b/>
          <w:bCs/>
          <w:noProof/>
          <w:lang w:eastAsia="en-US"/>
        </w:rPr>
        <w:drawing>
          <wp:anchor distT="0" distB="0" distL="114300" distR="114300" simplePos="0" relativeHeight="251661312" behindDoc="0" locked="0" layoutInCell="1" allowOverlap="1">
            <wp:simplePos x="0" y="0"/>
            <wp:positionH relativeFrom="column">
              <wp:posOffset>-66675</wp:posOffset>
            </wp:positionH>
            <wp:positionV relativeFrom="paragraph">
              <wp:posOffset>635</wp:posOffset>
            </wp:positionV>
            <wp:extent cx="6038850" cy="1390650"/>
            <wp:effectExtent l="19050" t="0" r="0" b="0"/>
            <wp:wrapNone/>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18" cstate="print"/>
                    <a:srcRect t="23232"/>
                    <a:stretch>
                      <a:fillRect/>
                    </a:stretch>
                  </pic:blipFill>
                  <pic:spPr bwMode="auto">
                    <a:xfrm>
                      <a:off x="0" y="0"/>
                      <a:ext cx="6038850" cy="1390650"/>
                    </a:xfrm>
                    <a:prstGeom prst="rect">
                      <a:avLst/>
                    </a:prstGeom>
                    <a:noFill/>
                    <a:ln w="9525">
                      <a:noFill/>
                      <a:miter lim="800000"/>
                      <a:headEnd/>
                      <a:tailEnd/>
                    </a:ln>
                  </pic:spPr>
                </pic:pic>
              </a:graphicData>
            </a:graphic>
          </wp:anchor>
        </w:drawing>
      </w:r>
    </w:p>
    <w:p w:rsidR="000C6492" w:rsidRPr="00105E67" w:rsidRDefault="000C6492" w:rsidP="00CE621F">
      <w:pPr>
        <w:rPr>
          <w:rStyle w:val="pagetitle1"/>
          <w:rFonts w:ascii="Arial" w:hAnsi="Arial" w:cs="Arial"/>
          <w:color w:val="auto"/>
          <w:sz w:val="24"/>
          <w:szCs w:val="24"/>
        </w:rPr>
      </w:pPr>
    </w:p>
    <w:p w:rsidR="000C6492" w:rsidRPr="00105E67" w:rsidRDefault="000C6492" w:rsidP="00CE621F">
      <w:pPr>
        <w:rPr>
          <w:rStyle w:val="pagetitle1"/>
          <w:rFonts w:ascii="Arial" w:hAnsi="Arial" w:cs="Arial"/>
          <w:color w:val="auto"/>
          <w:sz w:val="24"/>
          <w:szCs w:val="24"/>
        </w:rPr>
      </w:pPr>
    </w:p>
    <w:p w:rsidR="000C6492" w:rsidRPr="00105E67" w:rsidRDefault="000C6492" w:rsidP="00CE621F">
      <w:pPr>
        <w:rPr>
          <w:rStyle w:val="pagetitle1"/>
          <w:rFonts w:ascii="Arial" w:hAnsi="Arial" w:cs="Arial"/>
          <w:color w:val="auto"/>
          <w:sz w:val="24"/>
          <w:szCs w:val="24"/>
        </w:rPr>
      </w:pPr>
    </w:p>
    <w:p w:rsidR="000C6492" w:rsidRPr="00105E67" w:rsidRDefault="000C6492" w:rsidP="00CE621F">
      <w:pPr>
        <w:rPr>
          <w:rStyle w:val="pagetitle1"/>
          <w:rFonts w:ascii="Arial" w:hAnsi="Arial" w:cs="Arial"/>
          <w:color w:val="auto"/>
          <w:sz w:val="24"/>
          <w:szCs w:val="24"/>
        </w:rPr>
      </w:pPr>
    </w:p>
    <w:p w:rsidR="000C6492" w:rsidRPr="00105E67" w:rsidRDefault="000C6492" w:rsidP="00CE621F">
      <w:pPr>
        <w:rPr>
          <w:rStyle w:val="pagetitle1"/>
          <w:rFonts w:ascii="Arial" w:hAnsi="Arial" w:cs="Arial"/>
          <w:color w:val="auto"/>
          <w:sz w:val="24"/>
          <w:szCs w:val="24"/>
        </w:rPr>
      </w:pPr>
    </w:p>
    <w:p w:rsidR="000C6492" w:rsidRPr="00105E67" w:rsidRDefault="000C6492" w:rsidP="00CE621F">
      <w:pPr>
        <w:rPr>
          <w:rStyle w:val="pagetitle1"/>
          <w:rFonts w:ascii="Arial" w:hAnsi="Arial" w:cs="Arial"/>
          <w:color w:val="auto"/>
          <w:sz w:val="24"/>
          <w:szCs w:val="24"/>
        </w:rPr>
      </w:pPr>
    </w:p>
    <w:p w:rsidR="000C6492" w:rsidRPr="00105E67" w:rsidRDefault="000C6492" w:rsidP="00CE621F">
      <w:pPr>
        <w:rPr>
          <w:rStyle w:val="pagetitle1"/>
          <w:rFonts w:ascii="Arial" w:hAnsi="Arial" w:cs="Arial"/>
          <w:color w:val="auto"/>
          <w:sz w:val="24"/>
          <w:szCs w:val="24"/>
        </w:rPr>
      </w:pPr>
    </w:p>
    <w:p w:rsidR="000C6492" w:rsidRPr="00105E67" w:rsidRDefault="000C6492" w:rsidP="00CE621F">
      <w:pPr>
        <w:rPr>
          <w:rStyle w:val="pagetitle1"/>
          <w:rFonts w:ascii="Arial" w:hAnsi="Arial" w:cs="Arial"/>
          <w:color w:val="auto"/>
          <w:sz w:val="24"/>
          <w:szCs w:val="24"/>
        </w:rPr>
      </w:pPr>
    </w:p>
    <w:p w:rsidR="000C6492" w:rsidRPr="00105E67" w:rsidRDefault="000C6492" w:rsidP="00CE621F">
      <w:pPr>
        <w:rPr>
          <w:rStyle w:val="pagetitle1"/>
          <w:rFonts w:ascii="Arial" w:hAnsi="Arial" w:cs="Arial"/>
          <w:color w:val="auto"/>
          <w:sz w:val="24"/>
          <w:szCs w:val="24"/>
        </w:rPr>
      </w:pPr>
    </w:p>
    <w:p w:rsidR="00CE621F" w:rsidRPr="00105E67" w:rsidRDefault="00C4766F" w:rsidP="00CE621F">
      <w:pPr>
        <w:rPr>
          <w:rFonts w:ascii="Arial" w:hAnsi="Arial" w:cs="Arial"/>
          <w:b/>
          <w:bCs/>
        </w:rPr>
      </w:pPr>
      <w:r w:rsidRPr="00105E67">
        <w:rPr>
          <w:rStyle w:val="pagetitle1"/>
          <w:rFonts w:ascii="Arial" w:hAnsi="Arial" w:cs="Arial"/>
          <w:color w:val="auto"/>
          <w:sz w:val="24"/>
          <w:szCs w:val="24"/>
        </w:rPr>
        <w:t xml:space="preserve">Network Services </w:t>
      </w:r>
    </w:p>
    <w:p w:rsidR="00C4766F" w:rsidRPr="00105E67" w:rsidRDefault="00C4766F" w:rsidP="00CE621F">
      <w:pPr>
        <w:rPr>
          <w:rFonts w:ascii="Arial" w:hAnsi="Arial" w:cs="Arial"/>
          <w:b/>
        </w:rPr>
      </w:pPr>
    </w:p>
    <w:p w:rsidR="009D6C69" w:rsidRPr="00105E67" w:rsidRDefault="00D436E8" w:rsidP="00D436E8">
      <w:pPr>
        <w:autoSpaceDE w:val="0"/>
        <w:autoSpaceDN w:val="0"/>
        <w:adjustRightInd w:val="0"/>
        <w:rPr>
          <w:rFonts w:ascii="Arial" w:hAnsi="Arial" w:cs="Arial"/>
        </w:rPr>
      </w:pPr>
      <w:r w:rsidRPr="00105E67">
        <w:rPr>
          <w:rFonts w:ascii="Arial" w:hAnsi="Arial" w:cs="Arial"/>
        </w:rPr>
        <w:t xml:space="preserve">Montana Tech has three main instructional computer labs at the North Campus and four main instructional </w:t>
      </w:r>
      <w:r w:rsidR="00E7591B">
        <w:rPr>
          <w:rFonts w:ascii="Arial" w:hAnsi="Arial" w:cs="Arial"/>
        </w:rPr>
        <w:t xml:space="preserve">computer </w:t>
      </w:r>
      <w:r w:rsidRPr="00105E67">
        <w:rPr>
          <w:rFonts w:ascii="Arial" w:hAnsi="Arial" w:cs="Arial"/>
        </w:rPr>
        <w:t>labs at the College of Technology (COT</w:t>
      </w:r>
      <w:r w:rsidR="00E7591B">
        <w:rPr>
          <w:rFonts w:ascii="Arial" w:hAnsi="Arial" w:cs="Arial"/>
        </w:rPr>
        <w:t>)</w:t>
      </w:r>
      <w:r w:rsidRPr="00105E67">
        <w:rPr>
          <w:rFonts w:ascii="Arial" w:hAnsi="Arial" w:cs="Arial"/>
        </w:rPr>
        <w:t xml:space="preserve"> South Campus. </w:t>
      </w:r>
      <w:r w:rsidR="00A75B9C" w:rsidRPr="00105E67">
        <w:rPr>
          <w:rFonts w:ascii="Arial" w:hAnsi="Arial" w:cs="Arial"/>
        </w:rPr>
        <w:t xml:space="preserve"> </w:t>
      </w:r>
      <w:r w:rsidRPr="00105E67">
        <w:rPr>
          <w:rFonts w:ascii="Arial" w:hAnsi="Arial" w:cs="Arial"/>
        </w:rPr>
        <w:t>In addition to the main instructional labs, several department labs are available for student use.  The departmental labs not only have the core softwa</w:t>
      </w:r>
      <w:r w:rsidR="009D6C69" w:rsidRPr="00105E67">
        <w:rPr>
          <w:rFonts w:ascii="Arial" w:hAnsi="Arial" w:cs="Arial"/>
        </w:rPr>
        <w:t>re, but also software specific</w:t>
      </w:r>
      <w:r w:rsidRPr="00105E67">
        <w:rPr>
          <w:rFonts w:ascii="Arial" w:hAnsi="Arial" w:cs="Arial"/>
        </w:rPr>
        <w:t xml:space="preserve"> to a particular discipline.  </w:t>
      </w:r>
      <w:r w:rsidR="00B30A57" w:rsidRPr="00105E67">
        <w:rPr>
          <w:rFonts w:ascii="Arial" w:hAnsi="Arial" w:cs="Arial"/>
        </w:rPr>
        <w:t xml:space="preserve">A complete list of software for the labs is listed in </w:t>
      </w:r>
      <w:r w:rsidR="002633FF" w:rsidRPr="00105E67">
        <w:rPr>
          <w:rFonts w:ascii="Arial" w:hAnsi="Arial" w:cs="Arial"/>
        </w:rPr>
        <w:t xml:space="preserve">Exhibit 8.B.VII - </w:t>
      </w:r>
      <w:hyperlink r:id="rId19" w:history="1">
        <w:r w:rsidR="00B30A57" w:rsidRPr="00105E67">
          <w:rPr>
            <w:rStyle w:val="Hyperlink"/>
            <w:rFonts w:ascii="Arial" w:hAnsi="Arial" w:cs="Arial"/>
            <w:i/>
          </w:rPr>
          <w:t>North Campus Computer Lab Software Inventory</w:t>
        </w:r>
      </w:hyperlink>
      <w:r w:rsidR="00B30A57" w:rsidRPr="00105E67">
        <w:rPr>
          <w:rFonts w:ascii="Arial" w:hAnsi="Arial" w:cs="Arial"/>
        </w:rPr>
        <w:t xml:space="preserve"> and in </w:t>
      </w:r>
      <w:r w:rsidR="002633FF" w:rsidRPr="00105E67">
        <w:rPr>
          <w:rFonts w:ascii="Arial" w:hAnsi="Arial" w:cs="Arial"/>
        </w:rPr>
        <w:t>Exhibit 8.B.VIII</w:t>
      </w:r>
      <w:r w:rsidR="00B30A57" w:rsidRPr="00105E67">
        <w:rPr>
          <w:rFonts w:ascii="Arial" w:hAnsi="Arial" w:cs="Arial"/>
        </w:rPr>
        <w:t xml:space="preserve"> </w:t>
      </w:r>
      <w:hyperlink r:id="rId20" w:history="1">
        <w:r w:rsidR="00B30A57" w:rsidRPr="00105E67">
          <w:rPr>
            <w:rStyle w:val="Hyperlink"/>
            <w:rFonts w:ascii="Arial" w:hAnsi="Arial" w:cs="Arial"/>
            <w:i/>
          </w:rPr>
          <w:t>South Campus Co</w:t>
        </w:r>
        <w:r w:rsidR="009D6C69" w:rsidRPr="00105E67">
          <w:rPr>
            <w:rStyle w:val="Hyperlink"/>
            <w:rFonts w:ascii="Arial" w:hAnsi="Arial" w:cs="Arial"/>
            <w:i/>
          </w:rPr>
          <w:t>mputer Lab Software Inventory</w:t>
        </w:r>
      </w:hyperlink>
      <w:r w:rsidR="009D6C69" w:rsidRPr="00105E67">
        <w:rPr>
          <w:rFonts w:ascii="Arial" w:hAnsi="Arial" w:cs="Arial"/>
        </w:rPr>
        <w:t>.</w:t>
      </w:r>
    </w:p>
    <w:p w:rsidR="009D6C69" w:rsidRPr="00105E67" w:rsidRDefault="009D6C69" w:rsidP="00D436E8">
      <w:pPr>
        <w:autoSpaceDE w:val="0"/>
        <w:autoSpaceDN w:val="0"/>
        <w:adjustRightInd w:val="0"/>
        <w:rPr>
          <w:rFonts w:ascii="Arial" w:hAnsi="Arial" w:cs="Arial"/>
        </w:rPr>
      </w:pPr>
    </w:p>
    <w:p w:rsidR="009D6C69" w:rsidRPr="00105E67" w:rsidRDefault="00D436E8" w:rsidP="009D6C69">
      <w:pPr>
        <w:autoSpaceDE w:val="0"/>
        <w:autoSpaceDN w:val="0"/>
        <w:adjustRightInd w:val="0"/>
        <w:rPr>
          <w:rFonts w:ascii="Arial" w:hAnsi="Arial" w:cs="Arial"/>
        </w:rPr>
      </w:pPr>
      <w:r w:rsidRPr="00105E67">
        <w:rPr>
          <w:rFonts w:ascii="Arial" w:hAnsi="Arial" w:cs="Arial"/>
        </w:rPr>
        <w:t xml:space="preserve">Students are encouraged to use these labs for word processing, business applications, engineering design projects, and </w:t>
      </w:r>
      <w:r w:rsidR="00E7591B">
        <w:rPr>
          <w:rFonts w:ascii="Arial" w:hAnsi="Arial" w:cs="Arial"/>
        </w:rPr>
        <w:t xml:space="preserve">for </w:t>
      </w:r>
      <w:r w:rsidRPr="00105E67">
        <w:rPr>
          <w:rFonts w:ascii="Arial" w:hAnsi="Arial" w:cs="Arial"/>
        </w:rPr>
        <w:t xml:space="preserve">data analysis. </w:t>
      </w:r>
      <w:r w:rsidR="00E7591B">
        <w:rPr>
          <w:rFonts w:ascii="Arial" w:hAnsi="Arial" w:cs="Arial"/>
        </w:rPr>
        <w:t>I</w:t>
      </w:r>
      <w:r w:rsidRPr="00105E67">
        <w:rPr>
          <w:rFonts w:ascii="Arial" w:hAnsi="Arial" w:cs="Arial"/>
        </w:rPr>
        <w:t>nstructional labs are available for general use during non-scheduled class time</w:t>
      </w:r>
      <w:r w:rsidR="00E7591B">
        <w:rPr>
          <w:rFonts w:ascii="Arial" w:hAnsi="Arial" w:cs="Arial"/>
        </w:rPr>
        <w:t>, and s</w:t>
      </w:r>
      <w:r w:rsidRPr="00105E67">
        <w:rPr>
          <w:rFonts w:ascii="Arial" w:hAnsi="Arial" w:cs="Arial"/>
        </w:rPr>
        <w:t>cheduled instructional class times are posted outside each lab.</w:t>
      </w:r>
      <w:r w:rsidR="00A75B9C" w:rsidRPr="00105E67">
        <w:rPr>
          <w:rFonts w:ascii="Arial" w:hAnsi="Arial" w:cs="Arial"/>
        </w:rPr>
        <w:t xml:space="preserve"> </w:t>
      </w:r>
      <w:r w:rsidRPr="00105E67">
        <w:rPr>
          <w:rFonts w:ascii="Arial" w:hAnsi="Arial" w:cs="Arial"/>
        </w:rPr>
        <w:t xml:space="preserve"> </w:t>
      </w:r>
      <w:r w:rsidR="009D6C69" w:rsidRPr="00105E67">
        <w:rPr>
          <w:rFonts w:ascii="Arial" w:hAnsi="Arial" w:cs="Arial"/>
        </w:rPr>
        <w:t>The student computer availability at the College of Technology consists of 9 computer rooms, 3 with 24 seats, one having 20 seats, one having 18 seats, and the Learning Center/Library with 18 seats.  Five of the computer rooms are scheduled for classes, but are open for general use outside of those times, from 7:00 a.m. until 9:30 p.m. week-days only.  The Library is open between 8:00 a.m. until 5:00 p.m. week-days.</w:t>
      </w:r>
    </w:p>
    <w:p w:rsidR="009D6C69" w:rsidRPr="00105E67" w:rsidRDefault="009D6C69" w:rsidP="009D6C69">
      <w:pPr>
        <w:autoSpaceDE w:val="0"/>
        <w:autoSpaceDN w:val="0"/>
        <w:adjustRightInd w:val="0"/>
        <w:rPr>
          <w:rFonts w:ascii="Arial" w:hAnsi="Arial" w:cs="Arial"/>
        </w:rPr>
      </w:pPr>
    </w:p>
    <w:p w:rsidR="009D6C69" w:rsidRPr="00105E67" w:rsidRDefault="00D436E8" w:rsidP="009D6C69">
      <w:pPr>
        <w:autoSpaceDE w:val="0"/>
        <w:autoSpaceDN w:val="0"/>
        <w:adjustRightInd w:val="0"/>
        <w:rPr>
          <w:rFonts w:ascii="Arial" w:hAnsi="Arial" w:cs="Arial"/>
        </w:rPr>
      </w:pPr>
      <w:r w:rsidRPr="00105E67">
        <w:rPr>
          <w:rFonts w:ascii="Arial" w:hAnsi="Arial" w:cs="Arial"/>
        </w:rPr>
        <w:lastRenderedPageBreak/>
        <w:t xml:space="preserve">All students are assigned a user account and </w:t>
      </w:r>
      <w:r w:rsidR="002020D7">
        <w:rPr>
          <w:rFonts w:ascii="Arial" w:hAnsi="Arial" w:cs="Arial"/>
        </w:rPr>
        <w:t xml:space="preserve">an </w:t>
      </w:r>
      <w:r w:rsidRPr="00105E67">
        <w:rPr>
          <w:rFonts w:ascii="Arial" w:hAnsi="Arial" w:cs="Arial"/>
        </w:rPr>
        <w:t xml:space="preserve">e-mail mailbox prior to </w:t>
      </w:r>
      <w:r w:rsidR="00A75B9C" w:rsidRPr="00105E67">
        <w:rPr>
          <w:rFonts w:ascii="Arial" w:hAnsi="Arial" w:cs="Arial"/>
        </w:rPr>
        <w:t xml:space="preserve">the close of registration.  </w:t>
      </w:r>
      <w:r w:rsidRPr="00105E67">
        <w:rPr>
          <w:rFonts w:ascii="Arial" w:hAnsi="Arial" w:cs="Arial"/>
        </w:rPr>
        <w:t>This account remains with student</w:t>
      </w:r>
      <w:r w:rsidR="002020D7">
        <w:rPr>
          <w:rFonts w:ascii="Arial" w:hAnsi="Arial" w:cs="Arial"/>
        </w:rPr>
        <w:t>s</w:t>
      </w:r>
      <w:r w:rsidRPr="00105E67">
        <w:rPr>
          <w:rFonts w:ascii="Arial" w:hAnsi="Arial" w:cs="Arial"/>
        </w:rPr>
        <w:t xml:space="preserve"> throughout their academic career. </w:t>
      </w:r>
      <w:r w:rsidR="00A75B9C" w:rsidRPr="00105E67">
        <w:rPr>
          <w:rFonts w:ascii="Arial" w:hAnsi="Arial" w:cs="Arial"/>
        </w:rPr>
        <w:t xml:space="preserve"> </w:t>
      </w:r>
      <w:r w:rsidRPr="00105E67">
        <w:rPr>
          <w:rFonts w:ascii="Arial" w:hAnsi="Arial" w:cs="Arial"/>
        </w:rPr>
        <w:t xml:space="preserve">Students can obtain help </w:t>
      </w:r>
      <w:r w:rsidR="002020D7">
        <w:rPr>
          <w:rFonts w:ascii="Arial" w:hAnsi="Arial" w:cs="Arial"/>
        </w:rPr>
        <w:t xml:space="preserve">on </w:t>
      </w:r>
      <w:r w:rsidRPr="00105E67">
        <w:rPr>
          <w:rFonts w:ascii="Arial" w:hAnsi="Arial" w:cs="Arial"/>
        </w:rPr>
        <w:t>e</w:t>
      </w:r>
      <w:r w:rsidR="009D6C69" w:rsidRPr="00105E67">
        <w:rPr>
          <w:rFonts w:ascii="Arial" w:hAnsi="Arial" w:cs="Arial"/>
        </w:rPr>
        <w:t>-mail and computer use from each</w:t>
      </w:r>
      <w:r w:rsidRPr="00105E67">
        <w:rPr>
          <w:rFonts w:ascii="Arial" w:hAnsi="Arial" w:cs="Arial"/>
        </w:rPr>
        <w:t xml:space="preserve"> college's Computer Coordinator</w:t>
      </w:r>
      <w:r w:rsidR="002020D7">
        <w:rPr>
          <w:rFonts w:ascii="Arial" w:hAnsi="Arial" w:cs="Arial"/>
        </w:rPr>
        <w:t xml:space="preserve">, from the </w:t>
      </w:r>
      <w:r w:rsidRPr="00105E67">
        <w:rPr>
          <w:rFonts w:ascii="Arial" w:hAnsi="Arial" w:cs="Arial"/>
        </w:rPr>
        <w:t>CTS help desk</w:t>
      </w:r>
      <w:r w:rsidR="002020D7">
        <w:rPr>
          <w:rFonts w:ascii="Arial" w:hAnsi="Arial" w:cs="Arial"/>
        </w:rPr>
        <w:t>,</w:t>
      </w:r>
      <w:r w:rsidRPr="00105E67">
        <w:rPr>
          <w:rFonts w:ascii="Arial" w:hAnsi="Arial" w:cs="Arial"/>
        </w:rPr>
        <w:t xml:space="preserve"> or</w:t>
      </w:r>
      <w:r w:rsidR="009D6C69" w:rsidRPr="00105E67">
        <w:rPr>
          <w:rFonts w:ascii="Arial" w:hAnsi="Arial" w:cs="Arial"/>
        </w:rPr>
        <w:t xml:space="preserve"> </w:t>
      </w:r>
      <w:r w:rsidR="002020D7">
        <w:rPr>
          <w:rFonts w:ascii="Arial" w:hAnsi="Arial" w:cs="Arial"/>
        </w:rPr>
        <w:t xml:space="preserve">from </w:t>
      </w:r>
      <w:r w:rsidR="009D6C69" w:rsidRPr="00105E67">
        <w:rPr>
          <w:rFonts w:ascii="Arial" w:hAnsi="Arial" w:cs="Arial"/>
        </w:rPr>
        <w:t>the Network Help Desk</w:t>
      </w:r>
      <w:r w:rsidRPr="00105E67">
        <w:rPr>
          <w:rFonts w:ascii="Arial" w:hAnsi="Arial" w:cs="Arial"/>
        </w:rPr>
        <w:t>.</w:t>
      </w:r>
      <w:r w:rsidR="00A75B9C" w:rsidRPr="00105E67">
        <w:rPr>
          <w:rFonts w:ascii="Arial" w:hAnsi="Arial" w:cs="Arial"/>
        </w:rPr>
        <w:t xml:space="preserve"> </w:t>
      </w:r>
      <w:r w:rsidRPr="00105E67">
        <w:rPr>
          <w:rFonts w:ascii="Arial" w:hAnsi="Arial" w:cs="Arial"/>
        </w:rPr>
        <w:t xml:space="preserve"> </w:t>
      </w:r>
      <w:r w:rsidR="009D6C69" w:rsidRPr="00105E67">
        <w:rPr>
          <w:rFonts w:ascii="Arial" w:hAnsi="Arial" w:cs="Arial"/>
        </w:rPr>
        <w:t xml:space="preserve">Each College on the North </w:t>
      </w:r>
      <w:r w:rsidR="00CC402A">
        <w:rPr>
          <w:rFonts w:ascii="Arial" w:hAnsi="Arial" w:cs="Arial"/>
        </w:rPr>
        <w:t xml:space="preserve">Campus </w:t>
      </w:r>
      <w:r w:rsidR="009D6C69" w:rsidRPr="00105E67">
        <w:rPr>
          <w:rFonts w:ascii="Arial" w:hAnsi="Arial" w:cs="Arial"/>
        </w:rPr>
        <w:t xml:space="preserve">and </w:t>
      </w:r>
      <w:r w:rsidR="00CC402A">
        <w:rPr>
          <w:rFonts w:ascii="Arial" w:hAnsi="Arial" w:cs="Arial"/>
        </w:rPr>
        <w:t>the South Campus</w:t>
      </w:r>
      <w:r w:rsidR="009D6C69" w:rsidRPr="00105E67">
        <w:rPr>
          <w:rFonts w:ascii="Arial" w:hAnsi="Arial" w:cs="Arial"/>
        </w:rPr>
        <w:t xml:space="preserve"> is represented by a Computer Coordinator who is responsible for the hardware and software installation and troubleshooting in the computer rooms and for faculty and staff.  These coordinators are responsible for hardware and software upgrades and </w:t>
      </w:r>
      <w:r w:rsidR="002020D7">
        <w:rPr>
          <w:rFonts w:ascii="Arial" w:hAnsi="Arial" w:cs="Arial"/>
        </w:rPr>
        <w:t xml:space="preserve">for </w:t>
      </w:r>
      <w:r w:rsidR="009D6C69" w:rsidRPr="00105E67">
        <w:rPr>
          <w:rFonts w:ascii="Arial" w:hAnsi="Arial" w:cs="Arial"/>
        </w:rPr>
        <w:t>replacements as needed.  These coordinators play a vital role in determining the technology needs of Montana Tech as they are familiar with the pulse of the faculty, staff</w:t>
      </w:r>
      <w:r w:rsidR="002020D7">
        <w:rPr>
          <w:rFonts w:ascii="Arial" w:hAnsi="Arial" w:cs="Arial"/>
        </w:rPr>
        <w:t>,</w:t>
      </w:r>
      <w:r w:rsidR="009D6C69" w:rsidRPr="00105E67">
        <w:rPr>
          <w:rFonts w:ascii="Arial" w:hAnsi="Arial" w:cs="Arial"/>
        </w:rPr>
        <w:t xml:space="preserve"> and students they are assigned to support.</w:t>
      </w:r>
    </w:p>
    <w:p w:rsidR="00D436E8" w:rsidRPr="00105E67" w:rsidRDefault="00D436E8" w:rsidP="00D436E8">
      <w:pPr>
        <w:autoSpaceDE w:val="0"/>
        <w:autoSpaceDN w:val="0"/>
        <w:adjustRightInd w:val="0"/>
        <w:rPr>
          <w:rFonts w:ascii="Arial" w:hAnsi="Arial" w:cs="Arial"/>
        </w:rPr>
      </w:pPr>
    </w:p>
    <w:p w:rsidR="00D436E8" w:rsidRPr="00105E67" w:rsidRDefault="00D436E8" w:rsidP="00D436E8">
      <w:pPr>
        <w:autoSpaceDE w:val="0"/>
        <w:autoSpaceDN w:val="0"/>
        <w:adjustRightInd w:val="0"/>
        <w:rPr>
          <w:rFonts w:ascii="Arial" w:hAnsi="Arial" w:cs="Arial"/>
        </w:rPr>
      </w:pPr>
      <w:r w:rsidRPr="00105E67">
        <w:rPr>
          <w:rFonts w:ascii="Arial" w:hAnsi="Arial" w:cs="Arial"/>
        </w:rPr>
        <w:t xml:space="preserve">Montana Tech's microcomputer teaching labs are on a three-year rolling </w:t>
      </w:r>
      <w:r w:rsidR="00A75B9C" w:rsidRPr="00105E67">
        <w:rPr>
          <w:rFonts w:ascii="Arial" w:hAnsi="Arial" w:cs="Arial"/>
        </w:rPr>
        <w:t xml:space="preserve">replacement schedule.  </w:t>
      </w:r>
      <w:r w:rsidRPr="00105E67">
        <w:rPr>
          <w:rFonts w:ascii="Arial" w:hAnsi="Arial" w:cs="Arial"/>
        </w:rPr>
        <w:t>Machines that are taken from these labs are used in auxiliary non-teaching labs to replace and upgrade older less powerful machines.</w:t>
      </w:r>
      <w:r w:rsidR="00A75B9C" w:rsidRPr="00105E67">
        <w:rPr>
          <w:rFonts w:ascii="Arial" w:hAnsi="Arial" w:cs="Arial"/>
        </w:rPr>
        <w:t xml:space="preserve"> </w:t>
      </w:r>
      <w:r w:rsidRPr="00105E67">
        <w:rPr>
          <w:rFonts w:ascii="Arial" w:hAnsi="Arial" w:cs="Arial"/>
        </w:rPr>
        <w:t xml:space="preserve"> Faculty and staff computers </w:t>
      </w:r>
      <w:r w:rsidR="009D6C69" w:rsidRPr="00105E67">
        <w:rPr>
          <w:rFonts w:ascii="Arial" w:hAnsi="Arial" w:cs="Arial"/>
        </w:rPr>
        <w:t>are upgraded as the need arises, typically on a four year replacement rotation.</w:t>
      </w:r>
    </w:p>
    <w:p w:rsidR="00D436E8" w:rsidRPr="00105E67" w:rsidRDefault="00D436E8" w:rsidP="00D436E8">
      <w:pPr>
        <w:autoSpaceDE w:val="0"/>
        <w:autoSpaceDN w:val="0"/>
        <w:adjustRightInd w:val="0"/>
        <w:rPr>
          <w:rFonts w:ascii="Arial" w:hAnsi="Arial" w:cs="Arial"/>
          <w:highlight w:val="yellow"/>
        </w:rPr>
      </w:pPr>
    </w:p>
    <w:p w:rsidR="00D436E8" w:rsidRPr="00105E67" w:rsidRDefault="00D436E8" w:rsidP="00D436E8">
      <w:pPr>
        <w:rPr>
          <w:rFonts w:ascii="Arial" w:hAnsi="Arial" w:cs="Arial"/>
        </w:rPr>
      </w:pPr>
    </w:p>
    <w:p w:rsidR="0006155C" w:rsidRPr="00105E67" w:rsidRDefault="0006155C" w:rsidP="0006155C">
      <w:pPr>
        <w:rPr>
          <w:rFonts w:ascii="Arial" w:hAnsi="Arial" w:cs="Arial"/>
          <w:b/>
        </w:rPr>
      </w:pPr>
      <w:r w:rsidRPr="00105E67">
        <w:rPr>
          <w:rFonts w:ascii="Arial" w:hAnsi="Arial" w:cs="Arial"/>
          <w:b/>
        </w:rPr>
        <w:t>Telephone Services</w:t>
      </w:r>
    </w:p>
    <w:p w:rsidR="0006155C" w:rsidRPr="00105E67" w:rsidRDefault="0006155C" w:rsidP="0006155C">
      <w:pPr>
        <w:rPr>
          <w:rFonts w:ascii="Arial" w:hAnsi="Arial" w:cs="Arial"/>
        </w:rPr>
      </w:pPr>
    </w:p>
    <w:p w:rsidR="0006155C" w:rsidRPr="00105E67" w:rsidRDefault="0006155C" w:rsidP="0006155C">
      <w:pPr>
        <w:rPr>
          <w:rFonts w:ascii="Arial" w:hAnsi="Arial" w:cs="Arial"/>
        </w:rPr>
      </w:pPr>
      <w:r w:rsidRPr="00105E67">
        <w:rPr>
          <w:rFonts w:ascii="Arial" w:hAnsi="Arial" w:cs="Arial"/>
        </w:rPr>
        <w:t xml:space="preserve">Montana Tech Telephone Services provides modern digital and analog telephone switching, direct distance dialing, and radio dispatch services for Montana Tech.  </w:t>
      </w:r>
      <w:r w:rsidR="009A5F0E" w:rsidRPr="00105E67">
        <w:rPr>
          <w:rFonts w:ascii="Arial" w:hAnsi="Arial" w:cs="Arial"/>
        </w:rPr>
        <w:t>The</w:t>
      </w:r>
      <w:r w:rsidRPr="00105E67">
        <w:rPr>
          <w:rFonts w:ascii="Arial" w:hAnsi="Arial" w:cs="Arial"/>
        </w:rPr>
        <w:t xml:space="preserve"> current Northern Telecom switching platform, located in a secure area of Centennial Residence Hall, was constructed with the building in 1999 and serves as the Butte Node for the State of Montana Information</w:t>
      </w:r>
      <w:r w:rsidR="009A5F0E" w:rsidRPr="00105E67">
        <w:rPr>
          <w:rFonts w:ascii="Arial" w:hAnsi="Arial" w:cs="Arial"/>
        </w:rPr>
        <w:t xml:space="preserve"> Technology Services Division. </w:t>
      </w:r>
      <w:r w:rsidRPr="00105E67">
        <w:rPr>
          <w:rFonts w:ascii="Arial" w:hAnsi="Arial" w:cs="Arial"/>
        </w:rPr>
        <w:t xml:space="preserve">Satellite Switches located at </w:t>
      </w:r>
      <w:r w:rsidR="009A5F0E" w:rsidRPr="00105E67">
        <w:rPr>
          <w:rFonts w:ascii="Arial" w:hAnsi="Arial" w:cs="Arial"/>
        </w:rPr>
        <w:t>the South Campus</w:t>
      </w:r>
      <w:r w:rsidRPr="00105E67">
        <w:rPr>
          <w:rFonts w:ascii="Arial" w:hAnsi="Arial" w:cs="Arial"/>
        </w:rPr>
        <w:t xml:space="preserve"> and </w:t>
      </w:r>
      <w:r w:rsidR="009A5F0E" w:rsidRPr="00105E67">
        <w:rPr>
          <w:rFonts w:ascii="Arial" w:hAnsi="Arial" w:cs="Arial"/>
        </w:rPr>
        <w:t xml:space="preserve">at </w:t>
      </w:r>
      <w:r w:rsidRPr="00105E67">
        <w:rPr>
          <w:rFonts w:ascii="Arial" w:hAnsi="Arial" w:cs="Arial"/>
        </w:rPr>
        <w:t>Montana Tech Family Hous</w:t>
      </w:r>
      <w:r w:rsidR="009A5F0E" w:rsidRPr="00105E67">
        <w:rPr>
          <w:rFonts w:ascii="Arial" w:hAnsi="Arial" w:cs="Arial"/>
        </w:rPr>
        <w:t>ing</w:t>
      </w:r>
      <w:r w:rsidRPr="00105E67">
        <w:rPr>
          <w:rFonts w:ascii="Arial" w:hAnsi="Arial" w:cs="Arial"/>
        </w:rPr>
        <w:t xml:space="preserve"> are part of the Montana Tech system, while Butte Social and Rehabilitation Services, Butte-Silver Bow County Local Government, and a plethora of other State Offices in Butte are networked through the Montana Tech Switch. </w:t>
      </w:r>
    </w:p>
    <w:p w:rsidR="0006155C" w:rsidRPr="00105E67" w:rsidRDefault="0006155C" w:rsidP="0006155C">
      <w:pPr>
        <w:rPr>
          <w:rFonts w:ascii="Arial" w:hAnsi="Arial" w:cs="Arial"/>
        </w:rPr>
      </w:pPr>
    </w:p>
    <w:p w:rsidR="0006155C" w:rsidRPr="00105E67" w:rsidRDefault="0006155C" w:rsidP="0006155C">
      <w:pPr>
        <w:rPr>
          <w:rFonts w:ascii="Arial" w:hAnsi="Arial" w:cs="Arial"/>
        </w:rPr>
      </w:pPr>
      <w:r w:rsidRPr="00105E67">
        <w:rPr>
          <w:rFonts w:ascii="Arial" w:hAnsi="Arial" w:cs="Arial"/>
        </w:rPr>
        <w:t>Montana Tech Telephone Services is located within the Physical Facilities Department of Mo</w:t>
      </w:r>
      <w:r w:rsidR="0069401B">
        <w:rPr>
          <w:rFonts w:ascii="Arial" w:hAnsi="Arial" w:cs="Arial"/>
        </w:rPr>
        <w:t>ntana Tech and employs one full-</w:t>
      </w:r>
      <w:r w:rsidRPr="00105E67">
        <w:rPr>
          <w:rFonts w:ascii="Arial" w:hAnsi="Arial" w:cs="Arial"/>
        </w:rPr>
        <w:t xml:space="preserve">time Manager/Technician and one full-time Switchboard Operator.  Part-time student help is also heavily relied upon. </w:t>
      </w:r>
    </w:p>
    <w:p w:rsidR="0006155C" w:rsidRPr="00105E67" w:rsidRDefault="0006155C" w:rsidP="0006155C">
      <w:pPr>
        <w:rPr>
          <w:rFonts w:ascii="Arial" w:hAnsi="Arial" w:cs="Arial"/>
        </w:rPr>
      </w:pPr>
    </w:p>
    <w:p w:rsidR="0006155C" w:rsidRPr="00105E67" w:rsidRDefault="0006155C" w:rsidP="0006155C">
      <w:pPr>
        <w:rPr>
          <w:rFonts w:ascii="Arial" w:hAnsi="Arial" w:cs="Arial"/>
        </w:rPr>
      </w:pPr>
      <w:r w:rsidRPr="00105E67">
        <w:rPr>
          <w:rFonts w:ascii="Arial" w:hAnsi="Arial" w:cs="Arial"/>
        </w:rPr>
        <w:t xml:space="preserve">Telephone Services is further divided into several functions: Budget and Management, Construction; Installation and Maintenance; Records; Emergency Response, and Auxiliary.  The Budget for Telephone Services is based on charge-back to requesting departments.  Currently each access line on campus is charged $10.00 per month or $120.00 annually.  Both digital and analog switched services are available.  As it has proven true that telephones purchased by academic departments through their own budgets are better taken care of, the current   business model of re-selling only “dial tone” has served the department well.  Subscribers are allowed to purchase their own equipment from any source including the Campus Bookstore.  Telephone Services no longer provides analog telephone sets except as wall-mounted courtesy telephones.  </w:t>
      </w:r>
    </w:p>
    <w:p w:rsidR="0006155C" w:rsidRPr="00105E67" w:rsidRDefault="0006155C" w:rsidP="0006155C">
      <w:pPr>
        <w:rPr>
          <w:rFonts w:ascii="Arial" w:hAnsi="Arial" w:cs="Arial"/>
        </w:rPr>
      </w:pPr>
    </w:p>
    <w:p w:rsidR="0006155C" w:rsidRPr="00105E67" w:rsidRDefault="0006155C" w:rsidP="0006155C">
      <w:pPr>
        <w:rPr>
          <w:rFonts w:ascii="Arial" w:hAnsi="Arial" w:cs="Arial"/>
        </w:rPr>
      </w:pPr>
      <w:r w:rsidRPr="00105E67">
        <w:rPr>
          <w:rFonts w:ascii="Arial" w:hAnsi="Arial" w:cs="Arial"/>
        </w:rPr>
        <w:t xml:space="preserve">Outside plant cable is buried by Physical Facilities in consultation with Telephone Services.  During the last </w:t>
      </w:r>
      <w:r w:rsidR="0069401B">
        <w:rPr>
          <w:rFonts w:ascii="Arial" w:hAnsi="Arial" w:cs="Arial"/>
        </w:rPr>
        <w:t>five-</w:t>
      </w:r>
      <w:r w:rsidRPr="00105E67">
        <w:rPr>
          <w:rFonts w:ascii="Arial" w:hAnsi="Arial" w:cs="Arial"/>
        </w:rPr>
        <w:t>year period</w:t>
      </w:r>
      <w:r w:rsidR="0069401B">
        <w:rPr>
          <w:rFonts w:ascii="Arial" w:hAnsi="Arial" w:cs="Arial"/>
        </w:rPr>
        <w:t>,</w:t>
      </w:r>
      <w:r w:rsidRPr="00105E67">
        <w:rPr>
          <w:rFonts w:ascii="Arial" w:hAnsi="Arial" w:cs="Arial"/>
        </w:rPr>
        <w:t xml:space="preserve"> an average of 600 linear feet of 400 pair </w:t>
      </w:r>
      <w:r w:rsidRPr="00105E67">
        <w:rPr>
          <w:rFonts w:ascii="Arial" w:hAnsi="Arial" w:cs="Arial"/>
        </w:rPr>
        <w:lastRenderedPageBreak/>
        <w:t>cable plant has been buried during the construction season, the months of June and July.  Telephone Services   designs and splices outside plant cable.</w:t>
      </w:r>
    </w:p>
    <w:p w:rsidR="0006155C" w:rsidRPr="00105E67" w:rsidRDefault="0006155C" w:rsidP="0006155C">
      <w:pPr>
        <w:rPr>
          <w:rFonts w:ascii="Arial" w:hAnsi="Arial" w:cs="Arial"/>
        </w:rPr>
      </w:pPr>
    </w:p>
    <w:p w:rsidR="0006155C" w:rsidRPr="00105E67" w:rsidRDefault="0069401B" w:rsidP="0006155C">
      <w:pPr>
        <w:rPr>
          <w:rFonts w:ascii="Arial" w:hAnsi="Arial" w:cs="Arial"/>
        </w:rPr>
      </w:pPr>
      <w:r>
        <w:rPr>
          <w:rFonts w:ascii="Arial" w:hAnsi="Arial" w:cs="Arial"/>
        </w:rPr>
        <w:t>Network Services now manages i</w:t>
      </w:r>
      <w:r w:rsidR="0006155C" w:rsidRPr="00105E67">
        <w:rPr>
          <w:rFonts w:ascii="Arial" w:hAnsi="Arial" w:cs="Arial"/>
        </w:rPr>
        <w:t xml:space="preserve">nside cable plant </w:t>
      </w:r>
      <w:r>
        <w:rPr>
          <w:rFonts w:ascii="Arial" w:hAnsi="Arial" w:cs="Arial"/>
        </w:rPr>
        <w:t xml:space="preserve">by </w:t>
      </w:r>
      <w:r w:rsidR="0006155C" w:rsidRPr="00105E67">
        <w:rPr>
          <w:rFonts w:ascii="Arial" w:hAnsi="Arial" w:cs="Arial"/>
        </w:rPr>
        <w:t>using generic Category 5E or Category 6 patch panels.  Currently</w:t>
      </w:r>
      <w:r>
        <w:rPr>
          <w:rFonts w:ascii="Arial" w:hAnsi="Arial" w:cs="Arial"/>
        </w:rPr>
        <w:t>,</w:t>
      </w:r>
      <w:r w:rsidR="0006155C" w:rsidRPr="00105E67">
        <w:rPr>
          <w:rFonts w:ascii="Arial" w:hAnsi="Arial" w:cs="Arial"/>
        </w:rPr>
        <w:t xml:space="preserve"> most buildings have been rewired by certified contractors.  When ordered, the Telephone Technician extends telephone connections from the Telephone Point-of-Presence through the patch panel to the requisite jack. </w:t>
      </w:r>
    </w:p>
    <w:p w:rsidR="0006155C" w:rsidRPr="00105E67" w:rsidRDefault="0006155C" w:rsidP="0006155C">
      <w:pPr>
        <w:rPr>
          <w:rFonts w:ascii="Arial" w:hAnsi="Arial" w:cs="Arial"/>
        </w:rPr>
      </w:pPr>
    </w:p>
    <w:p w:rsidR="0006155C" w:rsidRPr="00105E67" w:rsidRDefault="0006155C" w:rsidP="0006155C">
      <w:pPr>
        <w:rPr>
          <w:rFonts w:ascii="Arial" w:hAnsi="Arial" w:cs="Arial"/>
        </w:rPr>
      </w:pPr>
      <w:r w:rsidRPr="00105E67">
        <w:rPr>
          <w:rFonts w:ascii="Arial" w:hAnsi="Arial" w:cs="Arial"/>
        </w:rPr>
        <w:t xml:space="preserve">Repair and Move/Add/Change orders are received via e-mail or telephone call.  Most work orders are completed the day they originate.  Telephone Services also maintains a web page </w:t>
      </w:r>
      <w:r w:rsidR="0069401B">
        <w:rPr>
          <w:rFonts w:ascii="Arial" w:hAnsi="Arial" w:cs="Arial"/>
        </w:rPr>
        <w:t xml:space="preserve">which </w:t>
      </w:r>
      <w:r w:rsidRPr="00105E67">
        <w:rPr>
          <w:rFonts w:ascii="Arial" w:hAnsi="Arial" w:cs="Arial"/>
        </w:rPr>
        <w:t>detail</w:t>
      </w:r>
      <w:r w:rsidR="0069401B">
        <w:rPr>
          <w:rFonts w:ascii="Arial" w:hAnsi="Arial" w:cs="Arial"/>
        </w:rPr>
        <w:t>s</w:t>
      </w:r>
      <w:r w:rsidRPr="00105E67">
        <w:rPr>
          <w:rFonts w:ascii="Arial" w:hAnsi="Arial" w:cs="Arial"/>
        </w:rPr>
        <w:t xml:space="preserve"> policies and operation guides for analog and digital telephones, voice mail, and </w:t>
      </w:r>
      <w:r w:rsidR="0069401B">
        <w:rPr>
          <w:rFonts w:ascii="Arial" w:hAnsi="Arial" w:cs="Arial"/>
        </w:rPr>
        <w:t>for long-</w:t>
      </w:r>
      <w:r w:rsidRPr="00105E67">
        <w:rPr>
          <w:rFonts w:ascii="Arial" w:hAnsi="Arial" w:cs="Arial"/>
        </w:rPr>
        <w:t>distance dialing.</w:t>
      </w:r>
    </w:p>
    <w:p w:rsidR="0006155C" w:rsidRPr="00105E67" w:rsidRDefault="0006155C" w:rsidP="0006155C">
      <w:pPr>
        <w:rPr>
          <w:rFonts w:ascii="Arial" w:hAnsi="Arial" w:cs="Arial"/>
        </w:rPr>
      </w:pPr>
    </w:p>
    <w:p w:rsidR="0006155C" w:rsidRPr="00105E67" w:rsidRDefault="0006155C" w:rsidP="0006155C">
      <w:pPr>
        <w:rPr>
          <w:rFonts w:ascii="Arial" w:hAnsi="Arial" w:cs="Arial"/>
        </w:rPr>
      </w:pPr>
      <w:r w:rsidRPr="00105E67">
        <w:rPr>
          <w:rFonts w:ascii="Arial" w:hAnsi="Arial" w:cs="Arial"/>
        </w:rPr>
        <w:t>Local paper directories, software listings</w:t>
      </w:r>
      <w:r w:rsidR="000E20E4">
        <w:rPr>
          <w:rFonts w:ascii="Arial" w:hAnsi="Arial" w:cs="Arial"/>
        </w:rPr>
        <w:t>,</w:t>
      </w:r>
      <w:r w:rsidRPr="00105E67">
        <w:rPr>
          <w:rFonts w:ascii="Arial" w:hAnsi="Arial" w:cs="Arial"/>
        </w:rPr>
        <w:t xml:space="preserve"> and the State Government Telephone Directory are contributed to or published annually or semi-annually by the department.  Numerous cable maps, records, and databases are continuously updated. </w:t>
      </w:r>
      <w:r w:rsidR="000E20E4">
        <w:rPr>
          <w:rFonts w:ascii="Arial" w:hAnsi="Arial" w:cs="Arial"/>
        </w:rPr>
        <w:t xml:space="preserve">Both the </w:t>
      </w:r>
      <w:r w:rsidRPr="00105E67">
        <w:rPr>
          <w:rFonts w:ascii="Arial" w:hAnsi="Arial" w:cs="Arial"/>
        </w:rPr>
        <w:t xml:space="preserve">basic switch programming </w:t>
      </w:r>
      <w:r w:rsidR="000E20E4">
        <w:rPr>
          <w:rFonts w:ascii="Arial" w:hAnsi="Arial" w:cs="Arial"/>
        </w:rPr>
        <w:t>and the state long-</w:t>
      </w:r>
      <w:r w:rsidRPr="00105E67">
        <w:rPr>
          <w:rFonts w:ascii="Arial" w:hAnsi="Arial" w:cs="Arial"/>
        </w:rPr>
        <w:t xml:space="preserve">distance access records </w:t>
      </w:r>
      <w:r w:rsidR="000E20E4">
        <w:rPr>
          <w:rFonts w:ascii="Arial" w:hAnsi="Arial" w:cs="Arial"/>
        </w:rPr>
        <w:t>are</w:t>
      </w:r>
      <w:r w:rsidRPr="00105E67">
        <w:rPr>
          <w:rFonts w:ascii="Arial" w:hAnsi="Arial" w:cs="Arial"/>
        </w:rPr>
        <w:t xml:space="preserve"> managed locally.</w:t>
      </w:r>
    </w:p>
    <w:p w:rsidR="0006155C" w:rsidRPr="00105E67" w:rsidRDefault="0006155C" w:rsidP="0006155C">
      <w:pPr>
        <w:rPr>
          <w:rFonts w:ascii="Arial" w:hAnsi="Arial" w:cs="Arial"/>
        </w:rPr>
      </w:pPr>
    </w:p>
    <w:p w:rsidR="0006155C" w:rsidRPr="00105E67" w:rsidRDefault="0006155C" w:rsidP="0006155C">
      <w:pPr>
        <w:rPr>
          <w:rFonts w:ascii="Arial" w:hAnsi="Arial" w:cs="Arial"/>
        </w:rPr>
      </w:pPr>
      <w:r w:rsidRPr="00105E67">
        <w:rPr>
          <w:rFonts w:ascii="Arial" w:hAnsi="Arial" w:cs="Arial"/>
        </w:rPr>
        <w:t>Campus Security and Physical Facilities relies upon Telephone Services to license, install</w:t>
      </w:r>
      <w:r w:rsidR="00970A6B">
        <w:rPr>
          <w:rFonts w:ascii="Arial" w:hAnsi="Arial" w:cs="Arial"/>
        </w:rPr>
        <w:t>,</w:t>
      </w:r>
      <w:r w:rsidRPr="00105E67">
        <w:rPr>
          <w:rFonts w:ascii="Arial" w:hAnsi="Arial" w:cs="Arial"/>
        </w:rPr>
        <w:t xml:space="preserve"> and maintain its two-way-radio systems.  The system includes the main repeater, emergency equipment located in the Security Patrol Car, and numerous handheld radios carried by Facilities and Safety personnel.  Telephone Services maintains a relationship with Butte Silver Bow Law Enforcement which allows Campus Security to directly contact Butte Dispatch by radio in the case of an emergency.  Montana Tech is also licensed by the State of Montana to use Mutual Aid frequencies.</w:t>
      </w:r>
    </w:p>
    <w:p w:rsidR="0006155C" w:rsidRPr="00105E67" w:rsidRDefault="0006155C" w:rsidP="0006155C">
      <w:pPr>
        <w:rPr>
          <w:rFonts w:ascii="Arial" w:hAnsi="Arial" w:cs="Arial"/>
        </w:rPr>
      </w:pPr>
    </w:p>
    <w:p w:rsidR="0006155C" w:rsidRPr="00105E67" w:rsidRDefault="0006155C" w:rsidP="0006155C">
      <w:pPr>
        <w:rPr>
          <w:rFonts w:ascii="Arial" w:hAnsi="Arial" w:cs="Arial"/>
        </w:rPr>
      </w:pPr>
      <w:r w:rsidRPr="00105E67">
        <w:rPr>
          <w:rFonts w:ascii="Arial" w:hAnsi="Arial" w:cs="Arial"/>
        </w:rPr>
        <w:t xml:space="preserve">Telephone Services maintains the Telephone E-911 system and updates the ALI Emergency Response Data Base so </w:t>
      </w:r>
      <w:r w:rsidR="00970A6B">
        <w:rPr>
          <w:rFonts w:ascii="Arial" w:hAnsi="Arial" w:cs="Arial"/>
        </w:rPr>
        <w:t xml:space="preserve">that </w:t>
      </w:r>
      <w:r w:rsidRPr="00105E67">
        <w:rPr>
          <w:rFonts w:ascii="Arial" w:hAnsi="Arial" w:cs="Arial"/>
        </w:rPr>
        <w:t xml:space="preserve">the origin of calls going to 911 Emergency Services can be located on campus. </w:t>
      </w:r>
    </w:p>
    <w:p w:rsidR="0006155C" w:rsidRPr="00105E67" w:rsidRDefault="0006155C" w:rsidP="0006155C">
      <w:pPr>
        <w:rPr>
          <w:rFonts w:ascii="Arial" w:hAnsi="Arial" w:cs="Arial"/>
        </w:rPr>
      </w:pPr>
    </w:p>
    <w:p w:rsidR="0006155C" w:rsidRPr="00105E67" w:rsidRDefault="0006155C" w:rsidP="0006155C">
      <w:pPr>
        <w:rPr>
          <w:rFonts w:ascii="Arial" w:hAnsi="Arial" w:cs="Arial"/>
        </w:rPr>
      </w:pPr>
      <w:r w:rsidRPr="00105E67">
        <w:rPr>
          <w:rFonts w:ascii="Arial" w:hAnsi="Arial" w:cs="Arial"/>
        </w:rPr>
        <w:t xml:space="preserve">Auxiliary Services provided by Telephone Services include maintaining the wireless clock synchronization system and providing Electronic Design and repair expertise.  </w:t>
      </w:r>
      <w:r w:rsidR="00BA59C4">
        <w:rPr>
          <w:rFonts w:ascii="Arial" w:hAnsi="Arial" w:cs="Arial"/>
        </w:rPr>
        <w:t>Upo</w:t>
      </w:r>
      <w:r w:rsidRPr="00105E67">
        <w:rPr>
          <w:rFonts w:ascii="Arial" w:hAnsi="Arial" w:cs="Arial"/>
        </w:rPr>
        <w:t>n request</w:t>
      </w:r>
      <w:r w:rsidR="00BA59C4">
        <w:rPr>
          <w:rFonts w:ascii="Arial" w:hAnsi="Arial" w:cs="Arial"/>
        </w:rPr>
        <w:t>,</w:t>
      </w:r>
      <w:r w:rsidRPr="00105E67">
        <w:rPr>
          <w:rFonts w:ascii="Arial" w:hAnsi="Arial" w:cs="Arial"/>
        </w:rPr>
        <w:t xml:space="preserve"> lectures are presented to academic classes </w:t>
      </w:r>
      <w:r w:rsidR="00BA59C4">
        <w:rPr>
          <w:rFonts w:ascii="Arial" w:hAnsi="Arial" w:cs="Arial"/>
        </w:rPr>
        <w:t xml:space="preserve">on </w:t>
      </w:r>
      <w:r w:rsidRPr="00105E67">
        <w:rPr>
          <w:rFonts w:ascii="Arial" w:hAnsi="Arial" w:cs="Arial"/>
        </w:rPr>
        <w:t xml:space="preserve">Telephone and Electronic Technology.  The last five year period has seen continued growth of Switch and Outside Plant Cabling.  The current switch room located in Centennial Hall is at capacity.  It is estimated that only 10% of resident students use the campus wired telephones, preferring to communicate via </w:t>
      </w:r>
      <w:r w:rsidR="00BA59C4">
        <w:rPr>
          <w:rFonts w:ascii="Arial" w:hAnsi="Arial" w:cs="Arial"/>
        </w:rPr>
        <w:t xml:space="preserve">their own </w:t>
      </w:r>
      <w:r w:rsidRPr="00105E67">
        <w:rPr>
          <w:rFonts w:ascii="Arial" w:hAnsi="Arial" w:cs="Arial"/>
        </w:rPr>
        <w:t>wireless cell phones instead.  A “technology fee” covering telephone service, voice mail, and internet access will continue to be assessed to each resident student, but telephone and voice mail service will only be applied on a request basis.</w:t>
      </w:r>
    </w:p>
    <w:p w:rsidR="00CE621F" w:rsidRPr="00105E67" w:rsidRDefault="00CE621F" w:rsidP="00CE621F">
      <w:pPr>
        <w:rPr>
          <w:rFonts w:ascii="Arial" w:hAnsi="Arial" w:cs="Arial"/>
        </w:rPr>
      </w:pPr>
    </w:p>
    <w:p w:rsidR="006114CF" w:rsidRDefault="006114CF">
      <w:pPr>
        <w:rPr>
          <w:rFonts w:ascii="Arial" w:hAnsi="Arial" w:cs="Arial"/>
          <w:b/>
        </w:rPr>
      </w:pPr>
      <w:r>
        <w:rPr>
          <w:rFonts w:ascii="Arial" w:hAnsi="Arial" w:cs="Arial"/>
          <w:b/>
        </w:rPr>
        <w:br w:type="page"/>
      </w:r>
    </w:p>
    <w:p w:rsidR="00CE621F" w:rsidRPr="00105E67" w:rsidRDefault="00CE621F" w:rsidP="00CE621F">
      <w:pPr>
        <w:rPr>
          <w:rFonts w:ascii="Arial" w:hAnsi="Arial" w:cs="Arial"/>
          <w:b/>
        </w:rPr>
      </w:pPr>
      <w:r w:rsidRPr="00105E67">
        <w:rPr>
          <w:rFonts w:ascii="Arial" w:hAnsi="Arial" w:cs="Arial"/>
          <w:b/>
        </w:rPr>
        <w:lastRenderedPageBreak/>
        <w:t xml:space="preserve">8.B.2 </w:t>
      </w:r>
      <w:r w:rsidRPr="00105E67">
        <w:rPr>
          <w:rFonts w:ascii="Arial" w:hAnsi="Arial" w:cs="Arial"/>
          <w:b/>
        </w:rPr>
        <w:tab/>
        <w:t>Equipment is maintained in proper operating condition, is inventoried and controlled, and replaced or upgraded as needed.</w:t>
      </w:r>
    </w:p>
    <w:p w:rsidR="00CE621F" w:rsidRPr="00105E67" w:rsidRDefault="00CE621F" w:rsidP="00CE621F">
      <w:pPr>
        <w:rPr>
          <w:rFonts w:ascii="Arial" w:hAnsi="Arial" w:cs="Arial"/>
          <w:b/>
        </w:rPr>
      </w:pPr>
    </w:p>
    <w:p w:rsidR="00D82332" w:rsidRPr="00105E67" w:rsidRDefault="00D82332" w:rsidP="00D82332">
      <w:pPr>
        <w:rPr>
          <w:rFonts w:ascii="Arial" w:hAnsi="Arial" w:cs="Arial"/>
        </w:rPr>
      </w:pPr>
      <w:r w:rsidRPr="00105E67">
        <w:rPr>
          <w:rFonts w:ascii="Arial" w:hAnsi="Arial" w:cs="Arial"/>
        </w:rPr>
        <w:t xml:space="preserve">Montana Tech has adopted the </w:t>
      </w:r>
      <w:r w:rsidR="00B548AE" w:rsidRPr="00105E67">
        <w:rPr>
          <w:rFonts w:ascii="Arial" w:hAnsi="Arial" w:cs="Arial"/>
        </w:rPr>
        <w:t xml:space="preserve">asset management </w:t>
      </w:r>
      <w:r w:rsidRPr="00105E67">
        <w:rPr>
          <w:rFonts w:ascii="Arial" w:hAnsi="Arial" w:cs="Arial"/>
        </w:rPr>
        <w:t>procedures in place by th</w:t>
      </w:r>
      <w:r w:rsidR="00246401" w:rsidRPr="00105E67">
        <w:rPr>
          <w:rFonts w:ascii="Arial" w:hAnsi="Arial" w:cs="Arial"/>
        </w:rPr>
        <w:t>e</w:t>
      </w:r>
      <w:r w:rsidR="00B548AE" w:rsidRPr="00105E67">
        <w:rPr>
          <w:rFonts w:ascii="Arial" w:hAnsi="Arial" w:cs="Arial"/>
        </w:rPr>
        <w:t xml:space="preserve"> asset management group of The </w:t>
      </w:r>
      <w:r w:rsidRPr="00105E67">
        <w:rPr>
          <w:rFonts w:ascii="Arial" w:hAnsi="Arial" w:cs="Arial"/>
        </w:rPr>
        <w:t xml:space="preserve">University of Montana. </w:t>
      </w:r>
      <w:hyperlink r:id="rId21" w:history="1">
        <w:r w:rsidR="003B6416" w:rsidRPr="00105E67">
          <w:rPr>
            <w:rStyle w:val="Hyperlink"/>
            <w:rFonts w:ascii="Arial" w:hAnsi="Arial" w:cs="Arial"/>
            <w:i/>
          </w:rPr>
          <w:t>The University of Montana Capital Asset Procedures</w:t>
        </w:r>
      </w:hyperlink>
      <w:r w:rsidR="003B6416" w:rsidRPr="00105E67">
        <w:rPr>
          <w:rFonts w:ascii="Arial" w:hAnsi="Arial" w:cs="Arial"/>
        </w:rPr>
        <w:t xml:space="preserve"> are in</w:t>
      </w:r>
      <w:r w:rsidRPr="00105E67">
        <w:rPr>
          <w:rFonts w:ascii="Arial" w:hAnsi="Arial" w:cs="Arial"/>
        </w:rPr>
        <w:t xml:space="preserve"> </w:t>
      </w:r>
      <w:r w:rsidR="003B6416" w:rsidRPr="00105E67">
        <w:rPr>
          <w:rFonts w:ascii="Arial" w:hAnsi="Arial" w:cs="Arial"/>
        </w:rPr>
        <w:t>Exhibit 8.B.</w:t>
      </w:r>
      <w:r w:rsidR="002633FF" w:rsidRPr="00105E67">
        <w:rPr>
          <w:rFonts w:ascii="Arial" w:hAnsi="Arial" w:cs="Arial"/>
        </w:rPr>
        <w:t>IX</w:t>
      </w:r>
      <w:r w:rsidR="003B6416" w:rsidRPr="00105E67">
        <w:rPr>
          <w:rFonts w:ascii="Arial" w:hAnsi="Arial" w:cs="Arial"/>
        </w:rPr>
        <w:t xml:space="preserve">. </w:t>
      </w:r>
      <w:r w:rsidRPr="00105E67">
        <w:rPr>
          <w:rFonts w:ascii="Arial" w:hAnsi="Arial" w:cs="Arial"/>
        </w:rPr>
        <w:t xml:space="preserve">Responsibility for fixed asset accounting and management resides with the Budget Office.  </w:t>
      </w:r>
      <w:r w:rsidR="003B6416" w:rsidRPr="00105E67">
        <w:rPr>
          <w:rFonts w:ascii="Arial" w:hAnsi="Arial" w:cs="Arial"/>
        </w:rPr>
        <w:t xml:space="preserve">Equipment purchases </w:t>
      </w:r>
      <w:r w:rsidR="000114BC">
        <w:rPr>
          <w:rFonts w:ascii="Arial" w:hAnsi="Arial" w:cs="Arial"/>
        </w:rPr>
        <w:t xml:space="preserve">of more than </w:t>
      </w:r>
      <w:r w:rsidR="003B6416" w:rsidRPr="00105E67">
        <w:rPr>
          <w:rFonts w:ascii="Arial" w:hAnsi="Arial" w:cs="Arial"/>
        </w:rPr>
        <w:t xml:space="preserve">$5,000 and </w:t>
      </w:r>
      <w:r w:rsidR="000114BC">
        <w:rPr>
          <w:rFonts w:ascii="Arial" w:hAnsi="Arial" w:cs="Arial"/>
        </w:rPr>
        <w:t xml:space="preserve">a useful </w:t>
      </w:r>
      <w:r w:rsidR="003B6416" w:rsidRPr="00105E67">
        <w:rPr>
          <w:rFonts w:ascii="Arial" w:hAnsi="Arial" w:cs="Arial"/>
        </w:rPr>
        <w:t xml:space="preserve">life of </w:t>
      </w:r>
      <w:r w:rsidR="000114BC">
        <w:rPr>
          <w:rFonts w:ascii="Arial" w:hAnsi="Arial" w:cs="Arial"/>
        </w:rPr>
        <w:t xml:space="preserve">more </w:t>
      </w:r>
      <w:r w:rsidR="003B6416" w:rsidRPr="00105E67">
        <w:rPr>
          <w:rFonts w:ascii="Arial" w:hAnsi="Arial" w:cs="Arial"/>
        </w:rPr>
        <w:t xml:space="preserve">than one year are considered capital assets. </w:t>
      </w:r>
      <w:r w:rsidRPr="00105E67">
        <w:rPr>
          <w:rFonts w:ascii="Arial" w:hAnsi="Arial" w:cs="Arial"/>
        </w:rPr>
        <w:t xml:space="preserve">On a monthly basis, the fixed asset manager in Missoula runs a report listing purchases </w:t>
      </w:r>
      <w:r w:rsidR="003B6416" w:rsidRPr="00105E67">
        <w:rPr>
          <w:rFonts w:ascii="Arial" w:hAnsi="Arial" w:cs="Arial"/>
        </w:rPr>
        <w:t xml:space="preserve">over $5,000 and charged to capital accounts </w:t>
      </w:r>
      <w:r w:rsidRPr="00105E67">
        <w:rPr>
          <w:rFonts w:ascii="Arial" w:hAnsi="Arial" w:cs="Arial"/>
        </w:rPr>
        <w:t xml:space="preserve">for all four of The University of Montana affiliated campuses.  The asset manager at each </w:t>
      </w:r>
      <w:r w:rsidR="000114BC">
        <w:rPr>
          <w:rFonts w:ascii="Arial" w:hAnsi="Arial" w:cs="Arial"/>
        </w:rPr>
        <w:t xml:space="preserve">individual </w:t>
      </w:r>
      <w:r w:rsidRPr="00105E67">
        <w:rPr>
          <w:rFonts w:ascii="Arial" w:hAnsi="Arial" w:cs="Arial"/>
        </w:rPr>
        <w:t xml:space="preserve">location determines if </w:t>
      </w:r>
      <w:r w:rsidR="003B6416" w:rsidRPr="00105E67">
        <w:rPr>
          <w:rFonts w:ascii="Arial" w:hAnsi="Arial" w:cs="Arial"/>
        </w:rPr>
        <w:t xml:space="preserve">the purchase is a capital asset.  </w:t>
      </w:r>
      <w:r w:rsidR="000114BC">
        <w:rPr>
          <w:rFonts w:ascii="Arial" w:hAnsi="Arial" w:cs="Arial"/>
        </w:rPr>
        <w:t>I</w:t>
      </w:r>
      <w:r w:rsidRPr="00105E67">
        <w:rPr>
          <w:rFonts w:ascii="Arial" w:hAnsi="Arial" w:cs="Arial"/>
        </w:rPr>
        <w:t>f it is a capital asset, a property control tag is pre</w:t>
      </w:r>
      <w:r w:rsidR="003B6416" w:rsidRPr="00105E67">
        <w:rPr>
          <w:rFonts w:ascii="Arial" w:hAnsi="Arial" w:cs="Arial"/>
        </w:rPr>
        <w:t>pared and attached to the asset, and the item is capitalized in the fixed assets module of Banner. </w:t>
      </w:r>
      <w:r w:rsidRPr="00105E67">
        <w:rPr>
          <w:rFonts w:ascii="Arial" w:hAnsi="Arial" w:cs="Arial"/>
        </w:rPr>
        <w:t xml:space="preserve"> </w:t>
      </w:r>
      <w:r w:rsidR="003B6416" w:rsidRPr="00105E67">
        <w:rPr>
          <w:rFonts w:ascii="Arial" w:hAnsi="Arial" w:cs="Arial"/>
        </w:rPr>
        <w:t>On a quarterly basis, a complete capital asset listing is generated by the fixed asset manager for The University of Montana and is distrib</w:t>
      </w:r>
      <w:r w:rsidR="00AF3BB8" w:rsidRPr="00105E67">
        <w:rPr>
          <w:rFonts w:ascii="Arial" w:hAnsi="Arial" w:cs="Arial"/>
        </w:rPr>
        <w:t xml:space="preserve">uted to the affiliated campuses as shown in </w:t>
      </w:r>
      <w:r w:rsidR="003B6416" w:rsidRPr="00105E67">
        <w:rPr>
          <w:rFonts w:ascii="Arial" w:hAnsi="Arial" w:cs="Arial"/>
        </w:rPr>
        <w:t xml:space="preserve"> </w:t>
      </w:r>
      <w:r w:rsidR="00AF3BB8" w:rsidRPr="00105E67">
        <w:rPr>
          <w:rFonts w:ascii="Arial" w:hAnsi="Arial" w:cs="Arial"/>
        </w:rPr>
        <w:t xml:space="preserve">Exhibit 8.B.X – </w:t>
      </w:r>
      <w:hyperlink r:id="rId22" w:history="1">
        <w:r w:rsidR="00AF3BB8" w:rsidRPr="00105E67">
          <w:rPr>
            <w:rStyle w:val="Hyperlink"/>
            <w:rFonts w:ascii="Arial" w:hAnsi="Arial" w:cs="Arial"/>
            <w:i/>
          </w:rPr>
          <w:t>Montana Tech Fixed Asset Listing</w:t>
        </w:r>
      </w:hyperlink>
      <w:r w:rsidR="00AF3BB8" w:rsidRPr="00105E67">
        <w:rPr>
          <w:rFonts w:ascii="Arial" w:hAnsi="Arial" w:cs="Arial"/>
        </w:rPr>
        <w:t xml:space="preserve">. </w:t>
      </w:r>
      <w:r w:rsidR="003B6416" w:rsidRPr="00105E67">
        <w:rPr>
          <w:rFonts w:ascii="Arial" w:hAnsi="Arial" w:cs="Arial"/>
        </w:rPr>
        <w:t xml:space="preserve">Periodic reminders are sent to the campus to remind them that any disposal of assets must be coordinated through the Associate Director of Budgets and Purchasing.   </w:t>
      </w:r>
      <w:r w:rsidRPr="00105E67">
        <w:rPr>
          <w:rFonts w:ascii="Arial" w:hAnsi="Arial" w:cs="Arial"/>
        </w:rPr>
        <w:t xml:space="preserve">A physical inventory of assets is performed every other year. </w:t>
      </w:r>
    </w:p>
    <w:p w:rsidR="00D82332" w:rsidRPr="00105E67" w:rsidRDefault="00D82332" w:rsidP="00D82332">
      <w:pPr>
        <w:rPr>
          <w:rFonts w:ascii="Arial" w:hAnsi="Arial" w:cs="Arial"/>
        </w:rPr>
      </w:pPr>
    </w:p>
    <w:p w:rsidR="00D82332" w:rsidRPr="00105E67" w:rsidRDefault="00D82332" w:rsidP="00D82332">
      <w:pPr>
        <w:rPr>
          <w:rFonts w:ascii="Arial" w:hAnsi="Arial" w:cs="Arial"/>
        </w:rPr>
      </w:pPr>
      <w:r w:rsidRPr="00105E67">
        <w:rPr>
          <w:rFonts w:ascii="Arial" w:hAnsi="Arial" w:cs="Arial"/>
        </w:rPr>
        <w:t>Montana Tech has several different funding</w:t>
      </w:r>
      <w:r w:rsidR="003B6416" w:rsidRPr="00105E67">
        <w:rPr>
          <w:rFonts w:ascii="Arial" w:hAnsi="Arial" w:cs="Arial"/>
        </w:rPr>
        <w:t xml:space="preserve"> mechanisms for the acquisition, maintenance, and operation of equipment and </w:t>
      </w:r>
      <w:r w:rsidRPr="00105E67">
        <w:rPr>
          <w:rFonts w:ascii="Arial" w:hAnsi="Arial" w:cs="Arial"/>
        </w:rPr>
        <w:t>property.  There is a student fee f</w:t>
      </w:r>
      <w:r w:rsidR="00B548AE" w:rsidRPr="00105E67">
        <w:rPr>
          <w:rFonts w:ascii="Arial" w:hAnsi="Arial" w:cs="Arial"/>
        </w:rPr>
        <w:t>or computer equipment.   A five-</w:t>
      </w:r>
      <w:r w:rsidRPr="00105E67">
        <w:rPr>
          <w:rFonts w:ascii="Arial" w:hAnsi="Arial" w:cs="Arial"/>
        </w:rPr>
        <w:t>year computer plan delineates classroom lab equipment, software, printers, and servers.  Generally</w:t>
      </w:r>
      <w:r w:rsidR="00B05B6C">
        <w:rPr>
          <w:rFonts w:ascii="Arial" w:hAnsi="Arial" w:cs="Arial"/>
        </w:rPr>
        <w:t>,</w:t>
      </w:r>
      <w:r w:rsidRPr="00105E67">
        <w:rPr>
          <w:rFonts w:ascii="Arial" w:hAnsi="Arial" w:cs="Arial"/>
        </w:rPr>
        <w:t xml:space="preserve"> computer worksta</w:t>
      </w:r>
      <w:r w:rsidR="00B548AE" w:rsidRPr="00105E67">
        <w:rPr>
          <w:rFonts w:ascii="Arial" w:hAnsi="Arial" w:cs="Arial"/>
        </w:rPr>
        <w:t>tions and servers are on a four-</w:t>
      </w:r>
      <w:r w:rsidRPr="00105E67">
        <w:rPr>
          <w:rFonts w:ascii="Arial" w:hAnsi="Arial" w:cs="Arial"/>
        </w:rPr>
        <w:t xml:space="preserve">year rotation.  </w:t>
      </w:r>
      <w:r w:rsidR="00B05B6C">
        <w:rPr>
          <w:rFonts w:ascii="Arial" w:hAnsi="Arial" w:cs="Arial"/>
        </w:rPr>
        <w:t>A</w:t>
      </w:r>
      <w:r w:rsidRPr="00105E67">
        <w:rPr>
          <w:rFonts w:ascii="Arial" w:hAnsi="Arial" w:cs="Arial"/>
        </w:rPr>
        <w:t>lso</w:t>
      </w:r>
      <w:r w:rsidR="00B05B6C">
        <w:rPr>
          <w:rFonts w:ascii="Arial" w:hAnsi="Arial" w:cs="Arial"/>
        </w:rPr>
        <w:t>,</w:t>
      </w:r>
      <w:r w:rsidRPr="00105E67">
        <w:rPr>
          <w:rFonts w:ascii="Arial" w:hAnsi="Arial" w:cs="Arial"/>
        </w:rPr>
        <w:t xml:space="preserve"> a technology fee funds faculty and staff workst</w:t>
      </w:r>
      <w:r w:rsidR="00B548AE" w:rsidRPr="00105E67">
        <w:rPr>
          <w:rFonts w:ascii="Arial" w:hAnsi="Arial" w:cs="Arial"/>
        </w:rPr>
        <w:t>ations which are also on a four-</w:t>
      </w:r>
      <w:r w:rsidRPr="00105E67">
        <w:rPr>
          <w:rFonts w:ascii="Arial" w:hAnsi="Arial" w:cs="Arial"/>
        </w:rPr>
        <w:t>year rotation.  An equipment fee is used for classroom and lab equipment.  Requests for use of these funds are submitted on an annual basis, prioritized</w:t>
      </w:r>
      <w:r w:rsidR="00B05B6C">
        <w:rPr>
          <w:rFonts w:ascii="Arial" w:hAnsi="Arial" w:cs="Arial"/>
        </w:rPr>
        <w:t xml:space="preserve">, </w:t>
      </w:r>
      <w:r w:rsidRPr="00105E67">
        <w:rPr>
          <w:rFonts w:ascii="Arial" w:hAnsi="Arial" w:cs="Arial"/>
        </w:rPr>
        <w:t xml:space="preserve">and awarded at the beginning of the fiscal year.  Montana Tech also has an academic facilities fee for </w:t>
      </w:r>
      <w:r w:rsidR="00B05B6C">
        <w:rPr>
          <w:rFonts w:ascii="Arial" w:hAnsi="Arial" w:cs="Arial"/>
        </w:rPr>
        <w:t xml:space="preserve">required </w:t>
      </w:r>
      <w:r w:rsidRPr="00105E67">
        <w:rPr>
          <w:rFonts w:ascii="Arial" w:hAnsi="Arial" w:cs="Arial"/>
        </w:rPr>
        <w:t>improvements to classrooms.</w:t>
      </w:r>
    </w:p>
    <w:p w:rsidR="00D82332" w:rsidRPr="00105E67" w:rsidRDefault="00D82332" w:rsidP="00D82332">
      <w:pPr>
        <w:rPr>
          <w:rFonts w:ascii="Arial" w:hAnsi="Arial" w:cs="Arial"/>
        </w:rPr>
      </w:pPr>
    </w:p>
    <w:p w:rsidR="00E71123" w:rsidRPr="00105E67" w:rsidRDefault="00D82332" w:rsidP="00E71123">
      <w:pPr>
        <w:rPr>
          <w:rFonts w:ascii="Arial" w:hAnsi="Arial" w:cs="Arial"/>
        </w:rPr>
      </w:pPr>
      <w:r w:rsidRPr="00105E67">
        <w:rPr>
          <w:rFonts w:ascii="Arial" w:hAnsi="Arial" w:cs="Arial"/>
        </w:rPr>
        <w:t xml:space="preserve">Montana Tech </w:t>
      </w:r>
      <w:r w:rsidR="00C83A24">
        <w:rPr>
          <w:rFonts w:ascii="Arial" w:hAnsi="Arial" w:cs="Arial"/>
        </w:rPr>
        <w:t xml:space="preserve">receives </w:t>
      </w:r>
      <w:r w:rsidRPr="00105E67">
        <w:rPr>
          <w:rFonts w:ascii="Arial" w:hAnsi="Arial" w:cs="Arial"/>
        </w:rPr>
        <w:t>state funds for the maintenance and operation of plant.  A plant service shop takes internal requests for maintenance and internally charges departments for the use of those services.  State funding includes appropriations for grounds keeping and general maintenance to the campus.  For larger capital building projects, the Director of Physical Facilities, the Vice Chancellor for Academic Affairs and Research, and the Vice Chancellor for Administration and Finance from Montana Tech work with their counterparts from other University of Montana campuses and determine a list of long range building priorities.</w:t>
      </w:r>
      <w:r w:rsidR="00246401" w:rsidRPr="00105E67">
        <w:rPr>
          <w:rFonts w:ascii="Arial" w:hAnsi="Arial" w:cs="Arial"/>
        </w:rPr>
        <w:t xml:space="preserve"> </w:t>
      </w:r>
      <w:r w:rsidRPr="00105E67">
        <w:rPr>
          <w:rFonts w:ascii="Arial" w:hAnsi="Arial" w:cs="Arial"/>
        </w:rPr>
        <w:t xml:space="preserve"> A prioritized list is submitted by The University of Montana and Montana State University to the Board of Regents for review and approval prior to being submitted to the Department of Administration for legislative action.  Once incorporated into the long range building program, building projects are funded through state funds, private donations, revenue bonds, and </w:t>
      </w:r>
      <w:r w:rsidR="00C83A24">
        <w:rPr>
          <w:rFonts w:ascii="Arial" w:hAnsi="Arial" w:cs="Arial"/>
        </w:rPr>
        <w:t xml:space="preserve">through </w:t>
      </w:r>
      <w:r w:rsidRPr="00105E67">
        <w:rPr>
          <w:rFonts w:ascii="Arial" w:hAnsi="Arial" w:cs="Arial"/>
        </w:rPr>
        <w:t xml:space="preserve">IDC reimbursements. </w:t>
      </w:r>
    </w:p>
    <w:p w:rsidR="003B6416" w:rsidRPr="00105E67" w:rsidRDefault="003B6416" w:rsidP="00E71123">
      <w:pPr>
        <w:rPr>
          <w:rFonts w:ascii="Arial" w:hAnsi="Arial" w:cs="Arial"/>
        </w:rPr>
      </w:pPr>
    </w:p>
    <w:p w:rsidR="00E71123" w:rsidRPr="00105E67" w:rsidRDefault="00E71123" w:rsidP="00E71123">
      <w:pPr>
        <w:rPr>
          <w:rFonts w:ascii="Arial" w:hAnsi="Arial" w:cs="Arial"/>
        </w:rPr>
      </w:pPr>
      <w:r w:rsidRPr="00105E67">
        <w:rPr>
          <w:rFonts w:ascii="Arial" w:hAnsi="Arial" w:cs="Arial"/>
        </w:rPr>
        <w:t xml:space="preserve">The University of Montana has adopted a capitalization threshold of $5,000 for individual pieces of equipment.  Individual pieces of information technology equipment typically fall below this threshold, and as such, are not routinely inventoried and </w:t>
      </w:r>
      <w:r w:rsidRPr="00105E67">
        <w:rPr>
          <w:rFonts w:ascii="Arial" w:hAnsi="Arial" w:cs="Arial"/>
        </w:rPr>
        <w:lastRenderedPageBreak/>
        <w:t xml:space="preserve">controlled as part of the capital asset process.  However, each </w:t>
      </w:r>
      <w:r w:rsidR="00991FC3">
        <w:rPr>
          <w:rFonts w:ascii="Arial" w:hAnsi="Arial" w:cs="Arial"/>
        </w:rPr>
        <w:t xml:space="preserve">individual computer </w:t>
      </w:r>
      <w:r w:rsidRPr="00105E67">
        <w:rPr>
          <w:rFonts w:ascii="Arial" w:hAnsi="Arial" w:cs="Arial"/>
        </w:rPr>
        <w:t xml:space="preserve">coordinator maintains a list of equipment that they are responsible for supporting.  </w:t>
      </w:r>
      <w:r w:rsidR="00334CCE">
        <w:rPr>
          <w:rFonts w:ascii="Arial" w:hAnsi="Arial" w:cs="Arial"/>
        </w:rPr>
        <w:t>Annually</w:t>
      </w:r>
      <w:r w:rsidRPr="00105E67">
        <w:rPr>
          <w:rFonts w:ascii="Arial" w:hAnsi="Arial" w:cs="Arial"/>
        </w:rPr>
        <w:t>, as part of the Computer Use Fee planning processing, the</w:t>
      </w:r>
      <w:r w:rsidR="00334CCE">
        <w:rPr>
          <w:rFonts w:ascii="Arial" w:hAnsi="Arial" w:cs="Arial"/>
        </w:rPr>
        <w:t>se</w:t>
      </w:r>
      <w:r w:rsidRPr="00105E67">
        <w:rPr>
          <w:rFonts w:ascii="Arial" w:hAnsi="Arial" w:cs="Arial"/>
        </w:rPr>
        <w:t xml:space="preserve"> inventories are updated and replacements are </w:t>
      </w:r>
      <w:r w:rsidR="00334CCE">
        <w:rPr>
          <w:rFonts w:ascii="Arial" w:hAnsi="Arial" w:cs="Arial"/>
        </w:rPr>
        <w:t xml:space="preserve">recommended </w:t>
      </w:r>
      <w:r w:rsidRPr="00105E67">
        <w:rPr>
          <w:rFonts w:ascii="Arial" w:hAnsi="Arial" w:cs="Arial"/>
        </w:rPr>
        <w:t>to the Computer and Telecommunications Advisory Committee.</w:t>
      </w:r>
    </w:p>
    <w:p w:rsidR="00E71123" w:rsidRPr="00105E67" w:rsidRDefault="00E71123" w:rsidP="00E71123">
      <w:pPr>
        <w:rPr>
          <w:rFonts w:ascii="Arial" w:hAnsi="Arial" w:cs="Arial"/>
        </w:rPr>
      </w:pPr>
    </w:p>
    <w:p w:rsidR="00E71123" w:rsidRPr="00105E67" w:rsidRDefault="00E71123" w:rsidP="00E71123">
      <w:pPr>
        <w:rPr>
          <w:rFonts w:ascii="Arial" w:hAnsi="Arial" w:cs="Arial"/>
        </w:rPr>
      </w:pPr>
      <w:r w:rsidRPr="00105E67">
        <w:rPr>
          <w:rFonts w:ascii="Arial" w:hAnsi="Arial" w:cs="Arial"/>
        </w:rPr>
        <w:t xml:space="preserve">Each </w:t>
      </w:r>
      <w:r w:rsidR="00224E93" w:rsidRPr="00105E67">
        <w:rPr>
          <w:rFonts w:ascii="Arial" w:hAnsi="Arial" w:cs="Arial"/>
        </w:rPr>
        <w:t xml:space="preserve">college </w:t>
      </w:r>
      <w:r w:rsidRPr="00105E67">
        <w:rPr>
          <w:rFonts w:ascii="Arial" w:hAnsi="Arial" w:cs="Arial"/>
        </w:rPr>
        <w:t>maintains an operating account for the repair, maintenance</w:t>
      </w:r>
      <w:r w:rsidR="00334CCE">
        <w:rPr>
          <w:rFonts w:ascii="Arial" w:hAnsi="Arial" w:cs="Arial"/>
        </w:rPr>
        <w:t>,</w:t>
      </w:r>
      <w:r w:rsidRPr="00105E67">
        <w:rPr>
          <w:rFonts w:ascii="Arial" w:hAnsi="Arial" w:cs="Arial"/>
        </w:rPr>
        <w:t xml:space="preserve"> and support of information technology equipment within their school.  Administrative departments are generally responsible for the repair and maintenance of equipment in their areas.  </w:t>
      </w:r>
      <w:r w:rsidR="00334CCE">
        <w:rPr>
          <w:rFonts w:ascii="Arial" w:hAnsi="Arial" w:cs="Arial"/>
        </w:rPr>
        <w:t>D</w:t>
      </w:r>
      <w:r w:rsidRPr="00105E67">
        <w:rPr>
          <w:rFonts w:ascii="Arial" w:hAnsi="Arial" w:cs="Arial"/>
        </w:rPr>
        <w:t xml:space="preserve">epartments may </w:t>
      </w:r>
      <w:r w:rsidR="00334CCE">
        <w:rPr>
          <w:rFonts w:ascii="Arial" w:hAnsi="Arial" w:cs="Arial"/>
        </w:rPr>
        <w:t xml:space="preserve">use </w:t>
      </w:r>
      <w:r w:rsidRPr="00105E67">
        <w:rPr>
          <w:rFonts w:ascii="Arial" w:hAnsi="Arial" w:cs="Arial"/>
        </w:rPr>
        <w:t xml:space="preserve">outside vendors </w:t>
      </w:r>
      <w:r w:rsidR="00334CCE">
        <w:rPr>
          <w:rFonts w:ascii="Arial" w:hAnsi="Arial" w:cs="Arial"/>
        </w:rPr>
        <w:t>to repair and maintain</w:t>
      </w:r>
      <w:r w:rsidRPr="00105E67">
        <w:rPr>
          <w:rFonts w:ascii="Arial" w:hAnsi="Arial" w:cs="Arial"/>
        </w:rPr>
        <w:t xml:space="preserve"> equipment in their areas, or may use the campus resource for repair and maintenance.  The Plant Service Shop is operated by the Physical Facilities department</w:t>
      </w:r>
      <w:r w:rsidR="00334CCE">
        <w:rPr>
          <w:rFonts w:ascii="Arial" w:hAnsi="Arial" w:cs="Arial"/>
        </w:rPr>
        <w:t xml:space="preserve"> and focuses </w:t>
      </w:r>
      <w:r w:rsidRPr="00105E67">
        <w:rPr>
          <w:rFonts w:ascii="Arial" w:hAnsi="Arial" w:cs="Arial"/>
        </w:rPr>
        <w:t>primarily on small improvements or repairs to facilities</w:t>
      </w:r>
      <w:r w:rsidR="00334CCE">
        <w:rPr>
          <w:rFonts w:ascii="Arial" w:hAnsi="Arial" w:cs="Arial"/>
        </w:rPr>
        <w:t>.  However</w:t>
      </w:r>
      <w:r w:rsidRPr="00105E67">
        <w:rPr>
          <w:rFonts w:ascii="Arial" w:hAnsi="Arial" w:cs="Arial"/>
        </w:rPr>
        <w:t>,</w:t>
      </w:r>
      <w:r w:rsidR="00334CCE">
        <w:rPr>
          <w:rFonts w:ascii="Arial" w:hAnsi="Arial" w:cs="Arial"/>
        </w:rPr>
        <w:t xml:space="preserve"> the group </w:t>
      </w:r>
      <w:r w:rsidRPr="00105E67">
        <w:rPr>
          <w:rFonts w:ascii="Arial" w:hAnsi="Arial" w:cs="Arial"/>
        </w:rPr>
        <w:t>assist</w:t>
      </w:r>
      <w:r w:rsidR="00334CCE">
        <w:rPr>
          <w:rFonts w:ascii="Arial" w:hAnsi="Arial" w:cs="Arial"/>
        </w:rPr>
        <w:t>s</w:t>
      </w:r>
      <w:r w:rsidRPr="00105E67">
        <w:rPr>
          <w:rFonts w:ascii="Arial" w:hAnsi="Arial" w:cs="Arial"/>
        </w:rPr>
        <w:t xml:space="preserve"> in install</w:t>
      </w:r>
      <w:r w:rsidR="00334CCE">
        <w:rPr>
          <w:rFonts w:ascii="Arial" w:hAnsi="Arial" w:cs="Arial"/>
        </w:rPr>
        <w:t xml:space="preserve">ing </w:t>
      </w:r>
      <w:r w:rsidRPr="00105E67">
        <w:rPr>
          <w:rFonts w:ascii="Arial" w:hAnsi="Arial" w:cs="Arial"/>
        </w:rPr>
        <w:t xml:space="preserve">office furniture and equipment </w:t>
      </w:r>
      <w:r w:rsidR="00334CCE">
        <w:rPr>
          <w:rFonts w:ascii="Arial" w:hAnsi="Arial" w:cs="Arial"/>
        </w:rPr>
        <w:t xml:space="preserve">and </w:t>
      </w:r>
      <w:r w:rsidRPr="00105E67">
        <w:rPr>
          <w:rFonts w:ascii="Arial" w:hAnsi="Arial" w:cs="Arial"/>
        </w:rPr>
        <w:t xml:space="preserve">some laboratory equipment such as refrigerators and lab hoods.  These repairs and maintenance are performed by Montana Tech staff and charged to the individuals </w:t>
      </w:r>
      <w:r w:rsidR="002026B3" w:rsidRPr="00105E67">
        <w:rPr>
          <w:rFonts w:ascii="Arial" w:hAnsi="Arial" w:cs="Arial"/>
        </w:rPr>
        <w:t>departments</w:t>
      </w:r>
      <w:r w:rsidRPr="00105E67">
        <w:rPr>
          <w:rFonts w:ascii="Arial" w:hAnsi="Arial" w:cs="Arial"/>
        </w:rPr>
        <w:t xml:space="preserve"> requesting maintenance.</w:t>
      </w:r>
    </w:p>
    <w:p w:rsidR="00E71123" w:rsidRPr="00105E67" w:rsidRDefault="00E71123" w:rsidP="00E71123">
      <w:pPr>
        <w:rPr>
          <w:rFonts w:ascii="Arial" w:hAnsi="Arial" w:cs="Arial"/>
        </w:rPr>
      </w:pPr>
    </w:p>
    <w:p w:rsidR="00E71123" w:rsidRPr="00105E67" w:rsidRDefault="00E71123" w:rsidP="00E71123">
      <w:pPr>
        <w:rPr>
          <w:rFonts w:ascii="Arial" w:hAnsi="Arial" w:cs="Arial"/>
        </w:rPr>
      </w:pPr>
      <w:r w:rsidRPr="00105E67">
        <w:rPr>
          <w:rFonts w:ascii="Arial" w:hAnsi="Arial" w:cs="Arial"/>
        </w:rPr>
        <w:t>Routine maintenance of equipment is also achieved through maintaining Repair &amp; Replacement (R &amp; R)</w:t>
      </w:r>
      <w:r w:rsidR="00334CCE">
        <w:rPr>
          <w:rFonts w:ascii="Arial" w:hAnsi="Arial" w:cs="Arial"/>
        </w:rPr>
        <w:t xml:space="preserve"> accounts</w:t>
      </w:r>
      <w:r w:rsidRPr="00105E67">
        <w:rPr>
          <w:rFonts w:ascii="Arial" w:hAnsi="Arial" w:cs="Arial"/>
        </w:rPr>
        <w:t xml:space="preserve">.  R &amp; R accounts, or Life Cycle accounts, are plant funds set aside specifically for routine repair and replacement of equipment.  Plant fund R &amp; R accounts are funded through service revenues </w:t>
      </w:r>
      <w:r w:rsidR="00E244B8">
        <w:rPr>
          <w:rFonts w:ascii="Arial" w:hAnsi="Arial" w:cs="Arial"/>
        </w:rPr>
        <w:t xml:space="preserve">which are </w:t>
      </w:r>
      <w:r w:rsidRPr="00105E67">
        <w:rPr>
          <w:rFonts w:ascii="Arial" w:hAnsi="Arial" w:cs="Arial"/>
        </w:rPr>
        <w:t>generated by the service provided.  Examples of Plant R &amp; R accounts include Motor Pool, Physical Plant R &amp; R, Telecommunications R &amp; R, Technology R &amp; R, and HPER Expansion R &amp; R.</w:t>
      </w:r>
    </w:p>
    <w:p w:rsidR="00E71123" w:rsidRPr="00105E67" w:rsidRDefault="00E71123" w:rsidP="00E71123">
      <w:pPr>
        <w:rPr>
          <w:rFonts w:ascii="Arial" w:hAnsi="Arial" w:cs="Arial"/>
        </w:rPr>
      </w:pPr>
    </w:p>
    <w:p w:rsidR="00E71123" w:rsidRPr="00105E67" w:rsidRDefault="00E71123" w:rsidP="00E71123">
      <w:pPr>
        <w:rPr>
          <w:rFonts w:ascii="Arial" w:hAnsi="Arial" w:cs="Arial"/>
        </w:rPr>
      </w:pPr>
      <w:r w:rsidRPr="00105E67">
        <w:rPr>
          <w:rFonts w:ascii="Arial" w:hAnsi="Arial" w:cs="Arial"/>
        </w:rPr>
        <w:t xml:space="preserve">Plant R &amp; R accounts are also funded through auxiliary enterprises for the repair and replacement of equipment in those areas, </w:t>
      </w:r>
      <w:r w:rsidR="00613EE9">
        <w:rPr>
          <w:rFonts w:ascii="Arial" w:hAnsi="Arial" w:cs="Arial"/>
        </w:rPr>
        <w:t>which include</w:t>
      </w:r>
      <w:r w:rsidRPr="00105E67">
        <w:rPr>
          <w:rFonts w:ascii="Arial" w:hAnsi="Arial" w:cs="Arial"/>
        </w:rPr>
        <w:t xml:space="preserve"> Dining Services R &amp; R, Student Union Building R &amp; R, Bookstore R &amp; R, and Residence Hall R &amp; R. R &amp; R accounts may be set up and funded through a variety of sources when an individual need arises, such as the Auditorium Sound System account, Bookstore Registers account, and the Engineering Hall Lab Renovation a</w:t>
      </w:r>
      <w:r w:rsidR="0002458D" w:rsidRPr="00105E67">
        <w:rPr>
          <w:rFonts w:ascii="Arial" w:hAnsi="Arial" w:cs="Arial"/>
        </w:rPr>
        <w:t xml:space="preserve">ccount.  A complete listing of R </w:t>
      </w:r>
      <w:r w:rsidRPr="00105E67">
        <w:rPr>
          <w:rFonts w:ascii="Arial" w:hAnsi="Arial" w:cs="Arial"/>
        </w:rPr>
        <w:t xml:space="preserve">&amp; R accounts and their year end balances is </w:t>
      </w:r>
      <w:r w:rsidR="00613EE9">
        <w:rPr>
          <w:rFonts w:ascii="Arial" w:hAnsi="Arial" w:cs="Arial"/>
        </w:rPr>
        <w:t xml:space="preserve">shown </w:t>
      </w:r>
      <w:r w:rsidRPr="00105E67">
        <w:rPr>
          <w:rFonts w:ascii="Arial" w:hAnsi="Arial" w:cs="Arial"/>
        </w:rPr>
        <w:t xml:space="preserve">in the attachment section. </w:t>
      </w:r>
      <w:r w:rsidR="00911A16" w:rsidRPr="00105E67">
        <w:rPr>
          <w:rFonts w:ascii="Arial" w:hAnsi="Arial" w:cs="Arial"/>
          <w:highlight w:val="yellow"/>
        </w:rPr>
        <w:t>(Exhibit 8.B.XI</w:t>
      </w:r>
      <w:r w:rsidRPr="00105E67">
        <w:rPr>
          <w:rFonts w:ascii="Arial" w:hAnsi="Arial" w:cs="Arial"/>
          <w:highlight w:val="yellow"/>
        </w:rPr>
        <w:t>)</w:t>
      </w:r>
    </w:p>
    <w:p w:rsidR="000C6492" w:rsidRPr="00105E67" w:rsidRDefault="000C6492" w:rsidP="00E71123">
      <w:pPr>
        <w:rPr>
          <w:rFonts w:ascii="Arial" w:hAnsi="Arial" w:cs="Arial"/>
        </w:rPr>
      </w:pPr>
    </w:p>
    <w:p w:rsidR="00AF3BB8" w:rsidRPr="00105E67" w:rsidRDefault="00AF3BB8" w:rsidP="00E71123">
      <w:pPr>
        <w:rPr>
          <w:rFonts w:ascii="Arial" w:hAnsi="Arial" w:cs="Arial"/>
        </w:rPr>
      </w:pPr>
    </w:p>
    <w:p w:rsidR="00CE621F" w:rsidRPr="00105E67" w:rsidRDefault="00CE621F" w:rsidP="00CE621F">
      <w:pPr>
        <w:rPr>
          <w:rFonts w:ascii="Arial" w:hAnsi="Arial" w:cs="Arial"/>
          <w:b/>
        </w:rPr>
      </w:pPr>
      <w:r w:rsidRPr="00105E67">
        <w:rPr>
          <w:rFonts w:ascii="Arial" w:hAnsi="Arial" w:cs="Arial"/>
          <w:b/>
        </w:rPr>
        <w:t>8.B.3</w:t>
      </w:r>
      <w:r w:rsidRPr="00105E67">
        <w:rPr>
          <w:rFonts w:ascii="Arial" w:hAnsi="Arial" w:cs="Arial"/>
          <w:b/>
        </w:rPr>
        <w:tab/>
        <w:t xml:space="preserve">Use, storage, and disposal of hazardous materials are in accordance with the institution’s prescribed procedures. </w:t>
      </w:r>
    </w:p>
    <w:p w:rsidR="00CE621F" w:rsidRPr="00105E67" w:rsidRDefault="00CE621F" w:rsidP="00CE621F">
      <w:pPr>
        <w:ind w:left="720" w:hanging="720"/>
        <w:rPr>
          <w:rFonts w:ascii="Arial" w:hAnsi="Arial" w:cs="Arial"/>
          <w:b/>
        </w:rPr>
      </w:pPr>
    </w:p>
    <w:p w:rsidR="00B759BE" w:rsidRPr="00105E67" w:rsidRDefault="000C6492" w:rsidP="000C6492">
      <w:pPr>
        <w:rPr>
          <w:rFonts w:ascii="Arial" w:hAnsi="Arial" w:cs="Arial"/>
        </w:rPr>
      </w:pPr>
      <w:r w:rsidRPr="00105E67">
        <w:rPr>
          <w:rFonts w:ascii="Arial" w:hAnsi="Arial" w:cs="Arial"/>
        </w:rPr>
        <w:t xml:space="preserve">The use, storage, and disposal of hazardous materials at Montana Tech are under the purview of the Environmental Health &amp; Safety Department.  </w:t>
      </w:r>
      <w:r w:rsidR="00B759BE" w:rsidRPr="00105E67">
        <w:rPr>
          <w:rFonts w:ascii="Arial" w:hAnsi="Arial" w:cs="Arial"/>
        </w:rPr>
        <w:t>The mission of E</w:t>
      </w:r>
      <w:r w:rsidR="00AB614C" w:rsidRPr="00105E67">
        <w:rPr>
          <w:rFonts w:ascii="Arial" w:hAnsi="Arial" w:cs="Arial"/>
        </w:rPr>
        <w:t xml:space="preserve">nvironmental </w:t>
      </w:r>
      <w:r w:rsidR="00B759BE" w:rsidRPr="00105E67">
        <w:rPr>
          <w:rFonts w:ascii="Arial" w:hAnsi="Arial" w:cs="Arial"/>
        </w:rPr>
        <w:t>H</w:t>
      </w:r>
      <w:r w:rsidR="00AB614C" w:rsidRPr="00105E67">
        <w:rPr>
          <w:rFonts w:ascii="Arial" w:hAnsi="Arial" w:cs="Arial"/>
        </w:rPr>
        <w:t xml:space="preserve">ealth </w:t>
      </w:r>
      <w:r w:rsidR="00B759BE" w:rsidRPr="00105E67">
        <w:rPr>
          <w:rFonts w:ascii="Arial" w:hAnsi="Arial" w:cs="Arial"/>
        </w:rPr>
        <w:t>&amp;</w:t>
      </w:r>
      <w:r w:rsidR="00AB614C" w:rsidRPr="00105E67">
        <w:rPr>
          <w:rFonts w:ascii="Arial" w:hAnsi="Arial" w:cs="Arial"/>
        </w:rPr>
        <w:t xml:space="preserve"> </w:t>
      </w:r>
      <w:r w:rsidR="00B759BE" w:rsidRPr="00105E67">
        <w:rPr>
          <w:rFonts w:ascii="Arial" w:hAnsi="Arial" w:cs="Arial"/>
        </w:rPr>
        <w:t>S</w:t>
      </w:r>
      <w:r w:rsidR="00AB614C" w:rsidRPr="00105E67">
        <w:rPr>
          <w:rFonts w:ascii="Arial" w:hAnsi="Arial" w:cs="Arial"/>
        </w:rPr>
        <w:t>afety Department</w:t>
      </w:r>
      <w:r w:rsidR="00B759BE" w:rsidRPr="00105E67">
        <w:rPr>
          <w:rFonts w:ascii="Arial" w:hAnsi="Arial" w:cs="Arial"/>
        </w:rPr>
        <w:t xml:space="preserve"> is:</w:t>
      </w:r>
    </w:p>
    <w:p w:rsidR="00B759BE" w:rsidRPr="00105E67" w:rsidRDefault="00B759BE" w:rsidP="00B759BE">
      <w:pPr>
        <w:pStyle w:val="NormalWeb"/>
        <w:numPr>
          <w:ilvl w:val="0"/>
          <w:numId w:val="2"/>
        </w:numPr>
        <w:spacing w:line="264" w:lineRule="auto"/>
      </w:pPr>
      <w:r w:rsidRPr="00105E67">
        <w:t>to provide for the health and safety of the campus com</w:t>
      </w:r>
      <w:r w:rsidR="00E472FB">
        <w:t>munity;</w:t>
      </w:r>
      <w:r w:rsidRPr="00105E67">
        <w:t xml:space="preserve"> </w:t>
      </w:r>
    </w:p>
    <w:p w:rsidR="00B759BE" w:rsidRPr="00105E67" w:rsidRDefault="00B759BE" w:rsidP="00B759BE">
      <w:pPr>
        <w:pStyle w:val="NormalWeb"/>
        <w:numPr>
          <w:ilvl w:val="0"/>
          <w:numId w:val="2"/>
        </w:numPr>
        <w:spacing w:line="264" w:lineRule="auto"/>
      </w:pPr>
      <w:r w:rsidRPr="00105E67">
        <w:t>to assist in pr</w:t>
      </w:r>
      <w:r w:rsidR="00E472FB">
        <w:t>eventing or reducing accidents;</w:t>
      </w:r>
    </w:p>
    <w:p w:rsidR="00B759BE" w:rsidRPr="00105E67" w:rsidRDefault="00B759BE" w:rsidP="00B759BE">
      <w:pPr>
        <w:pStyle w:val="NormalWeb"/>
        <w:numPr>
          <w:ilvl w:val="0"/>
          <w:numId w:val="2"/>
        </w:numPr>
        <w:spacing w:line="264" w:lineRule="auto"/>
      </w:pPr>
      <w:r w:rsidRPr="00105E67">
        <w:t>to identify and eliminate safety and environmenta</w:t>
      </w:r>
      <w:r w:rsidR="00E472FB">
        <w:t>l hazards and unsafe conditions;</w:t>
      </w:r>
      <w:r w:rsidRPr="00105E67">
        <w:t xml:space="preserve"> and</w:t>
      </w:r>
    </w:p>
    <w:p w:rsidR="002959BF" w:rsidRPr="00105E67" w:rsidRDefault="00B759BE" w:rsidP="00B759BE">
      <w:pPr>
        <w:pStyle w:val="NormalWeb"/>
        <w:numPr>
          <w:ilvl w:val="0"/>
          <w:numId w:val="2"/>
        </w:numPr>
        <w:spacing w:line="264" w:lineRule="auto"/>
      </w:pPr>
      <w:r w:rsidRPr="00105E67">
        <w:rPr>
          <w:rStyle w:val="style11"/>
        </w:rPr>
        <w:t>to ensure proper disposal of hazardous waste.</w:t>
      </w:r>
    </w:p>
    <w:p w:rsidR="002959BF" w:rsidRPr="00105E67" w:rsidRDefault="002959BF" w:rsidP="002959BF">
      <w:pPr>
        <w:autoSpaceDE w:val="0"/>
        <w:autoSpaceDN w:val="0"/>
        <w:adjustRightInd w:val="0"/>
        <w:rPr>
          <w:rFonts w:ascii="Arial" w:hAnsi="Arial" w:cs="Arial"/>
          <w:b/>
        </w:rPr>
      </w:pPr>
      <w:r w:rsidRPr="00105E67">
        <w:rPr>
          <w:rFonts w:ascii="Arial" w:hAnsi="Arial" w:cs="Arial"/>
          <w:b/>
        </w:rPr>
        <w:lastRenderedPageBreak/>
        <w:t>Hazardous Materials Management</w:t>
      </w:r>
    </w:p>
    <w:p w:rsidR="002959BF" w:rsidRPr="00105E67" w:rsidRDefault="002959BF" w:rsidP="002959BF">
      <w:pPr>
        <w:autoSpaceDE w:val="0"/>
        <w:autoSpaceDN w:val="0"/>
        <w:adjustRightInd w:val="0"/>
        <w:rPr>
          <w:rFonts w:ascii="Arial" w:hAnsi="Arial" w:cs="Arial"/>
        </w:rPr>
      </w:pPr>
    </w:p>
    <w:p w:rsidR="002959BF" w:rsidRPr="00105E67" w:rsidRDefault="00E472FB" w:rsidP="002959BF">
      <w:pPr>
        <w:autoSpaceDE w:val="0"/>
        <w:autoSpaceDN w:val="0"/>
        <w:adjustRightInd w:val="0"/>
        <w:rPr>
          <w:rFonts w:ascii="Arial" w:hAnsi="Arial" w:cs="Arial"/>
        </w:rPr>
      </w:pPr>
      <w:r>
        <w:rPr>
          <w:rFonts w:ascii="Arial" w:hAnsi="Arial" w:cs="Arial"/>
        </w:rPr>
        <w:t xml:space="preserve">Because </w:t>
      </w:r>
      <w:r w:rsidR="002959BF" w:rsidRPr="00105E67">
        <w:rPr>
          <w:rFonts w:ascii="Arial" w:hAnsi="Arial" w:cs="Arial"/>
        </w:rPr>
        <w:t xml:space="preserve">various academic and research programs </w:t>
      </w:r>
      <w:r>
        <w:rPr>
          <w:rFonts w:ascii="Arial" w:hAnsi="Arial" w:cs="Arial"/>
        </w:rPr>
        <w:t xml:space="preserve">use </w:t>
      </w:r>
      <w:r w:rsidR="002959BF" w:rsidRPr="00105E67">
        <w:rPr>
          <w:rFonts w:ascii="Arial" w:hAnsi="Arial" w:cs="Arial"/>
        </w:rPr>
        <w:t xml:space="preserve">chemicals on </w:t>
      </w:r>
      <w:r>
        <w:rPr>
          <w:rFonts w:ascii="Arial" w:hAnsi="Arial" w:cs="Arial"/>
        </w:rPr>
        <w:t xml:space="preserve">both </w:t>
      </w:r>
      <w:r w:rsidR="002959BF" w:rsidRPr="00105E67">
        <w:rPr>
          <w:rFonts w:ascii="Arial" w:hAnsi="Arial" w:cs="Arial"/>
        </w:rPr>
        <w:t>Montana Tech campuses, Montana Tech maintains a fairly large inventory of chemicals.</w:t>
      </w:r>
      <w:r w:rsidR="00360E99" w:rsidRPr="00105E67">
        <w:rPr>
          <w:rFonts w:ascii="Arial" w:hAnsi="Arial" w:cs="Arial"/>
        </w:rPr>
        <w:t xml:space="preserve"> </w:t>
      </w:r>
      <w:r w:rsidR="002959BF" w:rsidRPr="00105E67">
        <w:rPr>
          <w:rFonts w:ascii="Arial" w:hAnsi="Arial" w:cs="Arial"/>
        </w:rPr>
        <w:t xml:space="preserve"> The Environmental Health and Safety (EH&amp;S) Director </w:t>
      </w:r>
      <w:r>
        <w:rPr>
          <w:rFonts w:ascii="Arial" w:hAnsi="Arial" w:cs="Arial"/>
        </w:rPr>
        <w:t xml:space="preserve">manages </w:t>
      </w:r>
      <w:r w:rsidR="002959BF" w:rsidRPr="00105E67">
        <w:rPr>
          <w:rFonts w:ascii="Arial" w:hAnsi="Arial" w:cs="Arial"/>
        </w:rPr>
        <w:t xml:space="preserve">the hazardous materials program. </w:t>
      </w:r>
    </w:p>
    <w:p w:rsidR="002959BF" w:rsidRPr="00105E67" w:rsidRDefault="002959BF" w:rsidP="002959BF">
      <w:pPr>
        <w:autoSpaceDE w:val="0"/>
        <w:autoSpaceDN w:val="0"/>
        <w:adjustRightInd w:val="0"/>
        <w:rPr>
          <w:rFonts w:ascii="Arial" w:hAnsi="Arial" w:cs="Arial"/>
        </w:rPr>
      </w:pPr>
    </w:p>
    <w:p w:rsidR="002959BF" w:rsidRPr="00105E67" w:rsidRDefault="002959BF" w:rsidP="002959BF">
      <w:pPr>
        <w:autoSpaceDE w:val="0"/>
        <w:autoSpaceDN w:val="0"/>
        <w:adjustRightInd w:val="0"/>
        <w:rPr>
          <w:rFonts w:ascii="Arial" w:hAnsi="Arial" w:cs="Arial"/>
        </w:rPr>
      </w:pPr>
      <w:r w:rsidRPr="00105E67">
        <w:rPr>
          <w:rFonts w:ascii="Arial" w:hAnsi="Arial" w:cs="Arial"/>
        </w:rPr>
        <w:t xml:space="preserve">The following outlines </w:t>
      </w:r>
      <w:r w:rsidR="00951633">
        <w:rPr>
          <w:rFonts w:ascii="Arial" w:hAnsi="Arial" w:cs="Arial"/>
        </w:rPr>
        <w:t xml:space="preserve">both </w:t>
      </w:r>
      <w:r w:rsidRPr="00105E67">
        <w:rPr>
          <w:rFonts w:ascii="Arial" w:hAnsi="Arial" w:cs="Arial"/>
        </w:rPr>
        <w:t xml:space="preserve">the Montana Tech hazardous materials and hazardous waste management programs </w:t>
      </w:r>
      <w:r w:rsidR="00403B1A">
        <w:rPr>
          <w:rFonts w:ascii="Arial" w:hAnsi="Arial" w:cs="Arial"/>
        </w:rPr>
        <w:t xml:space="preserve">as well as </w:t>
      </w:r>
      <w:r w:rsidRPr="00105E67">
        <w:rPr>
          <w:rFonts w:ascii="Arial" w:hAnsi="Arial" w:cs="Arial"/>
        </w:rPr>
        <w:t xml:space="preserve">the radiation safety program. </w:t>
      </w:r>
    </w:p>
    <w:p w:rsidR="002959BF" w:rsidRPr="00105E67" w:rsidRDefault="002959BF" w:rsidP="002959BF">
      <w:pPr>
        <w:autoSpaceDE w:val="0"/>
        <w:autoSpaceDN w:val="0"/>
        <w:adjustRightInd w:val="0"/>
        <w:rPr>
          <w:rFonts w:ascii="Arial" w:hAnsi="Arial" w:cs="Arial"/>
        </w:rPr>
      </w:pPr>
    </w:p>
    <w:p w:rsidR="002959BF" w:rsidRPr="00105E67" w:rsidRDefault="002959BF" w:rsidP="002959BF">
      <w:pPr>
        <w:autoSpaceDE w:val="0"/>
        <w:autoSpaceDN w:val="0"/>
        <w:adjustRightInd w:val="0"/>
        <w:rPr>
          <w:rFonts w:ascii="Arial" w:hAnsi="Arial" w:cs="Arial"/>
        </w:rPr>
      </w:pPr>
      <w:r w:rsidRPr="00105E67">
        <w:rPr>
          <w:rFonts w:ascii="Arial" w:hAnsi="Arial" w:cs="Arial"/>
        </w:rPr>
        <w:t xml:space="preserve">As stated in the Montana Tech Hazard Communication Program, all laboratories that use and/or store chemicals are required to have a copy of the Chemical Hygiene Plan readily accessible, along with copies of the </w:t>
      </w:r>
      <w:r w:rsidR="00403B1A" w:rsidRPr="00105E67">
        <w:rPr>
          <w:rFonts w:ascii="Arial" w:hAnsi="Arial" w:cs="Arial"/>
        </w:rPr>
        <w:t>material safety data sheet</w:t>
      </w:r>
      <w:r w:rsidR="00403B1A">
        <w:rPr>
          <w:rFonts w:ascii="Arial" w:hAnsi="Arial" w:cs="Arial"/>
        </w:rPr>
        <w:t>s</w:t>
      </w:r>
      <w:r w:rsidR="00403B1A" w:rsidRPr="00105E67">
        <w:rPr>
          <w:rFonts w:ascii="Arial" w:hAnsi="Arial" w:cs="Arial"/>
        </w:rPr>
        <w:t xml:space="preserve"> </w:t>
      </w:r>
      <w:r w:rsidR="00403B1A">
        <w:rPr>
          <w:rFonts w:ascii="Arial" w:hAnsi="Arial" w:cs="Arial"/>
        </w:rPr>
        <w:t>(</w:t>
      </w:r>
      <w:r w:rsidRPr="00105E67">
        <w:rPr>
          <w:rFonts w:ascii="Arial" w:hAnsi="Arial" w:cs="Arial"/>
        </w:rPr>
        <w:t>MSDS</w:t>
      </w:r>
      <w:r w:rsidR="00403B1A">
        <w:rPr>
          <w:rFonts w:ascii="Arial" w:hAnsi="Arial" w:cs="Arial"/>
        </w:rPr>
        <w:t>’</w:t>
      </w:r>
      <w:r w:rsidRPr="00105E67">
        <w:rPr>
          <w:rFonts w:ascii="Arial" w:hAnsi="Arial" w:cs="Arial"/>
        </w:rPr>
        <w:t>s</w:t>
      </w:r>
      <w:r w:rsidR="00403B1A">
        <w:rPr>
          <w:rFonts w:ascii="Arial" w:hAnsi="Arial" w:cs="Arial"/>
        </w:rPr>
        <w:t>)</w:t>
      </w:r>
      <w:r w:rsidRPr="00105E67">
        <w:rPr>
          <w:rFonts w:ascii="Arial" w:hAnsi="Arial" w:cs="Arial"/>
        </w:rPr>
        <w:t xml:space="preserve"> for each chemical in the lab or storeroom.</w:t>
      </w:r>
    </w:p>
    <w:p w:rsidR="002959BF" w:rsidRPr="00105E67" w:rsidRDefault="002959BF" w:rsidP="002959BF">
      <w:pPr>
        <w:autoSpaceDE w:val="0"/>
        <w:autoSpaceDN w:val="0"/>
        <w:adjustRightInd w:val="0"/>
        <w:rPr>
          <w:rFonts w:ascii="Arial" w:hAnsi="Arial" w:cs="Arial"/>
        </w:rPr>
      </w:pPr>
    </w:p>
    <w:p w:rsidR="002959BF" w:rsidRPr="00105E67" w:rsidRDefault="002959BF" w:rsidP="002959BF">
      <w:pPr>
        <w:autoSpaceDE w:val="0"/>
        <w:autoSpaceDN w:val="0"/>
        <w:adjustRightInd w:val="0"/>
        <w:rPr>
          <w:rFonts w:ascii="Arial" w:hAnsi="Arial" w:cs="Arial"/>
        </w:rPr>
      </w:pPr>
      <w:r w:rsidRPr="00105E67">
        <w:rPr>
          <w:rFonts w:ascii="Arial" w:hAnsi="Arial" w:cs="Arial"/>
        </w:rPr>
        <w:t xml:space="preserve">In general, flammable and corrosive chemicals are stored in appropriate cabinets, and other chemicals are stored on shelves by compatibility, with a lip to prevent them from falling off the shelves. Both campuses also store and use a variety of janitorial supplies; however, these are not tracked through </w:t>
      </w:r>
      <w:r w:rsidR="00951633">
        <w:rPr>
          <w:rFonts w:ascii="Arial" w:hAnsi="Arial" w:cs="Arial"/>
        </w:rPr>
        <w:t xml:space="preserve">the </w:t>
      </w:r>
      <w:r w:rsidRPr="00105E67">
        <w:rPr>
          <w:rFonts w:ascii="Arial" w:hAnsi="Arial" w:cs="Arial"/>
        </w:rPr>
        <w:t>chemical inventory system.</w:t>
      </w:r>
    </w:p>
    <w:p w:rsidR="002959BF" w:rsidRPr="00105E67" w:rsidRDefault="002959BF" w:rsidP="002959BF">
      <w:pPr>
        <w:autoSpaceDE w:val="0"/>
        <w:autoSpaceDN w:val="0"/>
        <w:adjustRightInd w:val="0"/>
        <w:rPr>
          <w:rFonts w:ascii="Arial" w:hAnsi="Arial" w:cs="Arial"/>
        </w:rPr>
      </w:pPr>
    </w:p>
    <w:p w:rsidR="002959BF" w:rsidRPr="00105E67" w:rsidRDefault="002959BF" w:rsidP="002959BF">
      <w:pPr>
        <w:autoSpaceDE w:val="0"/>
        <w:autoSpaceDN w:val="0"/>
        <w:adjustRightInd w:val="0"/>
        <w:rPr>
          <w:rFonts w:ascii="Arial" w:hAnsi="Arial" w:cs="Arial"/>
        </w:rPr>
      </w:pPr>
      <w:r w:rsidRPr="00105E67">
        <w:rPr>
          <w:rFonts w:ascii="Arial" w:hAnsi="Arial" w:cs="Arial"/>
        </w:rPr>
        <w:t xml:space="preserve">All other chemicals are managed and tracked through a chemical software management program called ChIM (Chemical Inventory Management). </w:t>
      </w:r>
      <w:r w:rsidR="00360E99" w:rsidRPr="00105E67">
        <w:rPr>
          <w:rFonts w:ascii="Arial" w:hAnsi="Arial" w:cs="Arial"/>
        </w:rPr>
        <w:t xml:space="preserve"> </w:t>
      </w:r>
      <w:r w:rsidRPr="00105E67">
        <w:rPr>
          <w:rFonts w:ascii="Arial" w:hAnsi="Arial" w:cs="Arial"/>
        </w:rPr>
        <w:t xml:space="preserve">Each department at Montana Tech has a chemical acquisition manager (CAM) who is the "gatekeeper" for all chemical acquisitions. Everyone (faculty, staff, and students) must go through a CAM to acquire chemicals. </w:t>
      </w:r>
      <w:r w:rsidR="00360E99" w:rsidRPr="00105E67">
        <w:rPr>
          <w:rFonts w:ascii="Arial" w:hAnsi="Arial" w:cs="Arial"/>
        </w:rPr>
        <w:t xml:space="preserve"> </w:t>
      </w:r>
      <w:r w:rsidRPr="00105E67">
        <w:rPr>
          <w:rFonts w:ascii="Arial" w:hAnsi="Arial" w:cs="Arial"/>
        </w:rPr>
        <w:t>The CAM has the following responsibilities when a user requests a chemical:</w:t>
      </w:r>
    </w:p>
    <w:p w:rsidR="002959BF" w:rsidRPr="00105E67" w:rsidRDefault="002959BF" w:rsidP="002959BF">
      <w:pPr>
        <w:autoSpaceDE w:val="0"/>
        <w:autoSpaceDN w:val="0"/>
        <w:adjustRightInd w:val="0"/>
        <w:rPr>
          <w:rFonts w:ascii="Arial" w:hAnsi="Arial" w:cs="Arial"/>
        </w:rPr>
      </w:pPr>
    </w:p>
    <w:p w:rsidR="002959BF" w:rsidRPr="00105E67" w:rsidRDefault="002959BF" w:rsidP="00AB614C">
      <w:pPr>
        <w:autoSpaceDE w:val="0"/>
        <w:autoSpaceDN w:val="0"/>
        <w:adjustRightInd w:val="0"/>
        <w:ind w:left="630" w:hanging="270"/>
        <w:rPr>
          <w:rFonts w:ascii="Arial" w:hAnsi="Arial" w:cs="Arial"/>
        </w:rPr>
      </w:pPr>
      <w:r w:rsidRPr="00105E67">
        <w:rPr>
          <w:rFonts w:ascii="Arial" w:hAnsi="Arial" w:cs="Arial"/>
        </w:rPr>
        <w:t xml:space="preserve">1. Check EPA's "p-Iist" to see if the material is an acutely hazardous material. </w:t>
      </w:r>
      <w:r w:rsidR="00360E99" w:rsidRPr="00105E67">
        <w:rPr>
          <w:rFonts w:ascii="Arial" w:hAnsi="Arial" w:cs="Arial"/>
        </w:rPr>
        <w:t xml:space="preserve"> </w:t>
      </w:r>
      <w:r w:rsidRPr="00105E67">
        <w:rPr>
          <w:rFonts w:ascii="Arial" w:hAnsi="Arial" w:cs="Arial"/>
        </w:rPr>
        <w:t>If it is, the user is asked to us</w:t>
      </w:r>
      <w:r w:rsidR="00881390">
        <w:rPr>
          <w:rFonts w:ascii="Arial" w:hAnsi="Arial" w:cs="Arial"/>
        </w:rPr>
        <w:t>e</w:t>
      </w:r>
      <w:r w:rsidRPr="00105E67">
        <w:rPr>
          <w:rFonts w:ascii="Arial" w:hAnsi="Arial" w:cs="Arial"/>
        </w:rPr>
        <w:t xml:space="preserve"> a less hazardous material if possible.</w:t>
      </w:r>
    </w:p>
    <w:p w:rsidR="002959BF" w:rsidRPr="00105E67" w:rsidRDefault="002959BF" w:rsidP="00AB614C">
      <w:pPr>
        <w:tabs>
          <w:tab w:val="left" w:pos="720"/>
        </w:tabs>
        <w:autoSpaceDE w:val="0"/>
        <w:autoSpaceDN w:val="0"/>
        <w:adjustRightInd w:val="0"/>
        <w:ind w:left="630" w:hanging="270"/>
        <w:rPr>
          <w:rFonts w:ascii="Arial" w:hAnsi="Arial" w:cs="Arial"/>
        </w:rPr>
      </w:pPr>
      <w:r w:rsidRPr="00105E67">
        <w:rPr>
          <w:rFonts w:ascii="Arial" w:hAnsi="Arial" w:cs="Arial"/>
        </w:rPr>
        <w:t xml:space="preserve">2. Check the campus chemical inventory to see if the material is already available on campus </w:t>
      </w:r>
      <w:r w:rsidR="00881390">
        <w:rPr>
          <w:rFonts w:ascii="Arial" w:hAnsi="Arial" w:cs="Arial"/>
        </w:rPr>
        <w:t xml:space="preserve">for </w:t>
      </w:r>
      <w:r w:rsidRPr="00105E67">
        <w:rPr>
          <w:rFonts w:ascii="Arial" w:hAnsi="Arial" w:cs="Arial"/>
        </w:rPr>
        <w:t xml:space="preserve">the person </w:t>
      </w:r>
      <w:r w:rsidR="00881390">
        <w:rPr>
          <w:rFonts w:ascii="Arial" w:hAnsi="Arial" w:cs="Arial"/>
        </w:rPr>
        <w:t xml:space="preserve">who needs </w:t>
      </w:r>
      <w:r w:rsidRPr="00105E67">
        <w:rPr>
          <w:rFonts w:ascii="Arial" w:hAnsi="Arial" w:cs="Arial"/>
        </w:rPr>
        <w:t>the chemical.</w:t>
      </w:r>
    </w:p>
    <w:p w:rsidR="00BE6A41" w:rsidRPr="00105E67" w:rsidRDefault="002959BF" w:rsidP="00F7412D">
      <w:pPr>
        <w:autoSpaceDE w:val="0"/>
        <w:autoSpaceDN w:val="0"/>
        <w:adjustRightInd w:val="0"/>
        <w:ind w:left="630" w:hanging="270"/>
        <w:rPr>
          <w:rFonts w:ascii="Arial" w:hAnsi="Arial" w:cs="Arial"/>
        </w:rPr>
      </w:pPr>
      <w:r w:rsidRPr="00105E67">
        <w:rPr>
          <w:rFonts w:ascii="Arial" w:hAnsi="Arial" w:cs="Arial"/>
        </w:rPr>
        <w:t>3. Request the purchase order number or use Procard and order the chemical(s) requested.</w:t>
      </w:r>
    </w:p>
    <w:p w:rsidR="002959BF" w:rsidRPr="00105E67" w:rsidRDefault="002959BF" w:rsidP="00AB614C">
      <w:pPr>
        <w:autoSpaceDE w:val="0"/>
        <w:autoSpaceDN w:val="0"/>
        <w:adjustRightInd w:val="0"/>
        <w:ind w:left="630" w:hanging="270"/>
        <w:rPr>
          <w:rFonts w:ascii="Arial" w:hAnsi="Arial" w:cs="Arial"/>
        </w:rPr>
      </w:pPr>
      <w:r w:rsidRPr="00105E67">
        <w:rPr>
          <w:rFonts w:ascii="Arial" w:hAnsi="Arial" w:cs="Arial"/>
        </w:rPr>
        <w:t xml:space="preserve">4. Receive the chemical when it arrives, add the chemical to the campus inventory by placing a bar code sticker on the container, and </w:t>
      </w:r>
      <w:r w:rsidR="00FA20E6">
        <w:rPr>
          <w:rFonts w:ascii="Arial" w:hAnsi="Arial" w:cs="Arial"/>
        </w:rPr>
        <w:t xml:space="preserve">then </w:t>
      </w:r>
      <w:r w:rsidRPr="00105E67">
        <w:rPr>
          <w:rFonts w:ascii="Arial" w:hAnsi="Arial" w:cs="Arial"/>
        </w:rPr>
        <w:t>enter all the pertinent information into the computer system.</w:t>
      </w:r>
    </w:p>
    <w:p w:rsidR="002959BF" w:rsidRPr="00105E67" w:rsidRDefault="002959BF" w:rsidP="00AB614C">
      <w:pPr>
        <w:autoSpaceDE w:val="0"/>
        <w:autoSpaceDN w:val="0"/>
        <w:adjustRightInd w:val="0"/>
        <w:ind w:left="630" w:hanging="270"/>
        <w:rPr>
          <w:rFonts w:ascii="Arial" w:hAnsi="Arial" w:cs="Arial"/>
        </w:rPr>
      </w:pPr>
      <w:r w:rsidRPr="00105E67">
        <w:rPr>
          <w:rFonts w:ascii="Arial" w:hAnsi="Arial" w:cs="Arial"/>
        </w:rPr>
        <w:t xml:space="preserve">5. Ensure that the MSDS was received and distribute it to the appropriate person and </w:t>
      </w:r>
      <w:r w:rsidR="00FA20E6">
        <w:rPr>
          <w:rFonts w:ascii="Arial" w:hAnsi="Arial" w:cs="Arial"/>
        </w:rPr>
        <w:t xml:space="preserve">then enter it in </w:t>
      </w:r>
      <w:r w:rsidRPr="00105E67">
        <w:rPr>
          <w:rFonts w:ascii="Arial" w:hAnsi="Arial" w:cs="Arial"/>
        </w:rPr>
        <w:t>the MSDS file or book.</w:t>
      </w:r>
    </w:p>
    <w:p w:rsidR="002959BF" w:rsidRPr="00105E67" w:rsidRDefault="002959BF" w:rsidP="00AB614C">
      <w:pPr>
        <w:autoSpaceDE w:val="0"/>
        <w:autoSpaceDN w:val="0"/>
        <w:adjustRightInd w:val="0"/>
        <w:ind w:left="630" w:hanging="270"/>
        <w:rPr>
          <w:rFonts w:ascii="Arial" w:hAnsi="Arial" w:cs="Arial"/>
        </w:rPr>
      </w:pPr>
      <w:r w:rsidRPr="00105E67">
        <w:rPr>
          <w:rFonts w:ascii="Arial" w:hAnsi="Arial" w:cs="Arial"/>
        </w:rPr>
        <w:t>6. Distribute the chemical to the user for proper handling and storage.</w:t>
      </w:r>
    </w:p>
    <w:p w:rsidR="002959BF" w:rsidRPr="00105E67" w:rsidRDefault="002959BF" w:rsidP="00AB614C">
      <w:pPr>
        <w:autoSpaceDE w:val="0"/>
        <w:autoSpaceDN w:val="0"/>
        <w:adjustRightInd w:val="0"/>
        <w:ind w:left="630" w:hanging="270"/>
        <w:rPr>
          <w:rFonts w:ascii="Arial" w:hAnsi="Arial" w:cs="Arial"/>
        </w:rPr>
      </w:pPr>
      <w:r w:rsidRPr="00105E67">
        <w:rPr>
          <w:rFonts w:ascii="Arial" w:hAnsi="Arial" w:cs="Arial"/>
        </w:rPr>
        <w:t>7. When a container is empty, remove the chemical from the computer inventory</w:t>
      </w:r>
      <w:r w:rsidR="00FA20E6">
        <w:rPr>
          <w:rFonts w:ascii="Arial" w:hAnsi="Arial" w:cs="Arial"/>
        </w:rPr>
        <w:t xml:space="preserve"> and give the </w:t>
      </w:r>
      <w:r w:rsidRPr="00105E67">
        <w:rPr>
          <w:rFonts w:ascii="Arial" w:hAnsi="Arial" w:cs="Arial"/>
        </w:rPr>
        <w:t>bar code number from the empty container</w:t>
      </w:r>
      <w:r w:rsidR="00FA20E6">
        <w:rPr>
          <w:rFonts w:ascii="Arial" w:hAnsi="Arial" w:cs="Arial"/>
        </w:rPr>
        <w:t xml:space="preserve"> to the CAM</w:t>
      </w:r>
      <w:r w:rsidRPr="00105E67">
        <w:rPr>
          <w:rFonts w:ascii="Arial" w:hAnsi="Arial" w:cs="Arial"/>
        </w:rPr>
        <w:t>.</w:t>
      </w:r>
    </w:p>
    <w:p w:rsidR="002959BF" w:rsidRPr="00105E67" w:rsidRDefault="002959BF" w:rsidP="00AB614C">
      <w:pPr>
        <w:autoSpaceDE w:val="0"/>
        <w:autoSpaceDN w:val="0"/>
        <w:adjustRightInd w:val="0"/>
        <w:ind w:left="630" w:hanging="270"/>
        <w:rPr>
          <w:rFonts w:ascii="Arial" w:hAnsi="Arial" w:cs="Arial"/>
        </w:rPr>
      </w:pPr>
      <w:r w:rsidRPr="00105E67">
        <w:rPr>
          <w:rFonts w:ascii="Arial" w:hAnsi="Arial" w:cs="Arial"/>
        </w:rPr>
        <w:t xml:space="preserve">8. Make the appropriate changes in the computer if a chemical is redistributed to another person or department or </w:t>
      </w:r>
      <w:r w:rsidR="00FA20E6">
        <w:rPr>
          <w:rFonts w:ascii="Arial" w:hAnsi="Arial" w:cs="Arial"/>
        </w:rPr>
        <w:t xml:space="preserve">if it is </w:t>
      </w:r>
      <w:r w:rsidRPr="00105E67">
        <w:rPr>
          <w:rFonts w:ascii="Arial" w:hAnsi="Arial" w:cs="Arial"/>
        </w:rPr>
        <w:t>disposed of as hazardous waste.</w:t>
      </w:r>
    </w:p>
    <w:p w:rsidR="002959BF" w:rsidRPr="00105E67" w:rsidRDefault="002959BF" w:rsidP="002959BF">
      <w:pPr>
        <w:autoSpaceDE w:val="0"/>
        <w:autoSpaceDN w:val="0"/>
        <w:adjustRightInd w:val="0"/>
        <w:rPr>
          <w:rFonts w:ascii="Arial" w:hAnsi="Arial" w:cs="Arial"/>
        </w:rPr>
      </w:pPr>
    </w:p>
    <w:p w:rsidR="002959BF" w:rsidRPr="00105E67" w:rsidRDefault="002959BF" w:rsidP="002959BF">
      <w:pPr>
        <w:autoSpaceDE w:val="0"/>
        <w:autoSpaceDN w:val="0"/>
        <w:adjustRightInd w:val="0"/>
        <w:rPr>
          <w:rFonts w:ascii="Arial" w:hAnsi="Arial" w:cs="Arial"/>
        </w:rPr>
      </w:pPr>
      <w:r w:rsidRPr="00105E67">
        <w:rPr>
          <w:rFonts w:ascii="Arial" w:hAnsi="Arial" w:cs="Arial"/>
        </w:rPr>
        <w:t xml:space="preserve">The ChIM program allows easy access to </w:t>
      </w:r>
      <w:r w:rsidR="00EC0FE1">
        <w:rPr>
          <w:rFonts w:ascii="Arial" w:hAnsi="Arial" w:cs="Arial"/>
        </w:rPr>
        <w:t xml:space="preserve">Tech’s </w:t>
      </w:r>
      <w:r w:rsidRPr="00105E67">
        <w:rPr>
          <w:rFonts w:ascii="Arial" w:hAnsi="Arial" w:cs="Arial"/>
        </w:rPr>
        <w:t xml:space="preserve">entire chemical inventory. Information can be retrieved by </w:t>
      </w:r>
      <w:r w:rsidR="00EC0FE1">
        <w:rPr>
          <w:rFonts w:ascii="Arial" w:hAnsi="Arial" w:cs="Arial"/>
        </w:rPr>
        <w:t xml:space="preserve">at many levels - </w:t>
      </w:r>
      <w:r w:rsidRPr="00105E67">
        <w:rPr>
          <w:rFonts w:ascii="Arial" w:hAnsi="Arial" w:cs="Arial"/>
        </w:rPr>
        <w:t xml:space="preserve">campus, building, department, or room. </w:t>
      </w:r>
      <w:r w:rsidR="00360E99" w:rsidRPr="00105E67">
        <w:rPr>
          <w:rFonts w:ascii="Arial" w:hAnsi="Arial" w:cs="Arial"/>
        </w:rPr>
        <w:t xml:space="preserve"> </w:t>
      </w:r>
      <w:r w:rsidRPr="00105E67">
        <w:rPr>
          <w:rFonts w:ascii="Arial" w:hAnsi="Arial" w:cs="Arial"/>
        </w:rPr>
        <w:t xml:space="preserve">Chemicals </w:t>
      </w:r>
      <w:r w:rsidRPr="00105E67">
        <w:rPr>
          <w:rFonts w:ascii="Arial" w:hAnsi="Arial" w:cs="Arial"/>
        </w:rPr>
        <w:lastRenderedPageBreak/>
        <w:t xml:space="preserve">can be looked up by bar code number or </w:t>
      </w:r>
      <w:r w:rsidR="003B6896">
        <w:rPr>
          <w:rFonts w:ascii="Arial" w:hAnsi="Arial" w:cs="Arial"/>
        </w:rPr>
        <w:t xml:space="preserve">by </w:t>
      </w:r>
      <w:r w:rsidRPr="00105E67">
        <w:rPr>
          <w:rFonts w:ascii="Arial" w:hAnsi="Arial" w:cs="Arial"/>
        </w:rPr>
        <w:t>name.</w:t>
      </w:r>
      <w:r w:rsidR="00360E99" w:rsidRPr="00105E67">
        <w:rPr>
          <w:rFonts w:ascii="Arial" w:hAnsi="Arial" w:cs="Arial"/>
        </w:rPr>
        <w:t xml:space="preserve"> </w:t>
      </w:r>
      <w:r w:rsidRPr="00105E67">
        <w:rPr>
          <w:rFonts w:ascii="Arial" w:hAnsi="Arial" w:cs="Arial"/>
        </w:rPr>
        <w:t xml:space="preserve"> Currently, all CAMs and the Environmental Health and Safety Director have access to the ChIM system.</w:t>
      </w:r>
      <w:r w:rsidR="00360E99" w:rsidRPr="00105E67">
        <w:rPr>
          <w:rFonts w:ascii="Arial" w:hAnsi="Arial" w:cs="Arial"/>
        </w:rPr>
        <w:t xml:space="preserve"> </w:t>
      </w:r>
      <w:r w:rsidRPr="00105E67">
        <w:rPr>
          <w:rFonts w:ascii="Arial" w:hAnsi="Arial" w:cs="Arial"/>
        </w:rPr>
        <w:t xml:space="preserve"> Limited access is granted to other individuals on an as-needed basis.</w:t>
      </w:r>
    </w:p>
    <w:p w:rsidR="005C6FF0" w:rsidRPr="00105E67" w:rsidRDefault="005C6FF0" w:rsidP="002959BF">
      <w:pPr>
        <w:autoSpaceDE w:val="0"/>
        <w:autoSpaceDN w:val="0"/>
        <w:adjustRightInd w:val="0"/>
        <w:rPr>
          <w:rFonts w:ascii="Arial" w:hAnsi="Arial" w:cs="Arial"/>
        </w:rPr>
      </w:pPr>
    </w:p>
    <w:p w:rsidR="005C6FF0" w:rsidRPr="00105E67" w:rsidRDefault="00911A16" w:rsidP="002959BF">
      <w:pPr>
        <w:autoSpaceDE w:val="0"/>
        <w:autoSpaceDN w:val="0"/>
        <w:adjustRightInd w:val="0"/>
        <w:rPr>
          <w:rFonts w:ascii="Arial" w:hAnsi="Arial" w:cs="Arial"/>
        </w:rPr>
      </w:pPr>
      <w:r w:rsidRPr="00105E67">
        <w:rPr>
          <w:rFonts w:ascii="Arial" w:hAnsi="Arial" w:cs="Arial"/>
        </w:rPr>
        <w:t xml:space="preserve">A complete copy of </w:t>
      </w:r>
      <w:hyperlink r:id="rId23" w:history="1">
        <w:r w:rsidRPr="00105E67">
          <w:rPr>
            <w:rStyle w:val="Hyperlink"/>
            <w:rFonts w:ascii="Arial" w:hAnsi="Arial" w:cs="Arial"/>
            <w:i/>
          </w:rPr>
          <w:t xml:space="preserve">Montana Tech’s </w:t>
        </w:r>
        <w:r w:rsidR="005C6FF0" w:rsidRPr="00105E67">
          <w:rPr>
            <w:rStyle w:val="Hyperlink"/>
            <w:rFonts w:ascii="Arial" w:hAnsi="Arial" w:cs="Arial"/>
            <w:i/>
          </w:rPr>
          <w:t>Hazardous Material</w:t>
        </w:r>
        <w:r w:rsidRPr="00105E67">
          <w:rPr>
            <w:rStyle w:val="Hyperlink"/>
            <w:rFonts w:ascii="Arial" w:hAnsi="Arial" w:cs="Arial"/>
            <w:i/>
          </w:rPr>
          <w:t>s Management Plan</w:t>
        </w:r>
      </w:hyperlink>
      <w:r w:rsidRPr="00105E67">
        <w:rPr>
          <w:rFonts w:ascii="Arial" w:hAnsi="Arial" w:cs="Arial"/>
        </w:rPr>
        <w:t xml:space="preserve"> (Revised: Dec 2009</w:t>
      </w:r>
      <w:r w:rsidR="005C6FF0" w:rsidRPr="00105E67">
        <w:rPr>
          <w:rFonts w:ascii="Arial" w:hAnsi="Arial" w:cs="Arial"/>
        </w:rPr>
        <w:t>)</w:t>
      </w:r>
      <w:r w:rsidRPr="00105E67">
        <w:rPr>
          <w:rFonts w:ascii="Arial" w:hAnsi="Arial" w:cs="Arial"/>
        </w:rPr>
        <w:t xml:space="preserve"> is included in Exhibit 8.B.XII</w:t>
      </w:r>
      <w:r w:rsidR="005C6FF0" w:rsidRPr="00105E67">
        <w:rPr>
          <w:rFonts w:ascii="Arial" w:hAnsi="Arial" w:cs="Arial"/>
        </w:rPr>
        <w:t>.</w:t>
      </w:r>
    </w:p>
    <w:p w:rsidR="002959BF" w:rsidRPr="00105E67" w:rsidRDefault="002959BF" w:rsidP="002959BF">
      <w:pPr>
        <w:rPr>
          <w:rFonts w:ascii="Arial" w:hAnsi="Arial" w:cs="Arial"/>
        </w:rPr>
      </w:pPr>
    </w:p>
    <w:p w:rsidR="002959BF" w:rsidRPr="00105E67" w:rsidRDefault="002959BF" w:rsidP="002959BF">
      <w:pPr>
        <w:autoSpaceDE w:val="0"/>
        <w:autoSpaceDN w:val="0"/>
        <w:adjustRightInd w:val="0"/>
        <w:rPr>
          <w:rFonts w:ascii="Arial" w:hAnsi="Arial" w:cs="Arial"/>
          <w:b/>
        </w:rPr>
      </w:pPr>
      <w:r w:rsidRPr="00105E67">
        <w:rPr>
          <w:rFonts w:ascii="Arial" w:hAnsi="Arial" w:cs="Arial"/>
          <w:b/>
        </w:rPr>
        <w:t>Training</w:t>
      </w:r>
    </w:p>
    <w:p w:rsidR="002959BF" w:rsidRPr="00105E67" w:rsidRDefault="002959BF" w:rsidP="002959BF">
      <w:pPr>
        <w:autoSpaceDE w:val="0"/>
        <w:autoSpaceDN w:val="0"/>
        <w:adjustRightInd w:val="0"/>
        <w:rPr>
          <w:rFonts w:ascii="Arial" w:hAnsi="Arial" w:cs="Arial"/>
          <w:b/>
        </w:rPr>
      </w:pPr>
    </w:p>
    <w:p w:rsidR="002959BF" w:rsidRPr="00105E67" w:rsidRDefault="00FB71CD" w:rsidP="002959BF">
      <w:pPr>
        <w:autoSpaceDE w:val="0"/>
        <w:autoSpaceDN w:val="0"/>
        <w:adjustRightInd w:val="0"/>
        <w:rPr>
          <w:rFonts w:ascii="Arial" w:hAnsi="Arial" w:cs="Arial"/>
        </w:rPr>
      </w:pPr>
      <w:r w:rsidRPr="00105E67">
        <w:rPr>
          <w:rFonts w:ascii="Arial" w:hAnsi="Arial" w:cs="Arial"/>
        </w:rPr>
        <w:t xml:space="preserve">All students </w:t>
      </w:r>
      <w:r w:rsidR="002959BF" w:rsidRPr="00105E67">
        <w:rPr>
          <w:rFonts w:ascii="Arial" w:hAnsi="Arial" w:cs="Arial"/>
        </w:rPr>
        <w:t xml:space="preserve">enrolled in a lab where hazardous materials are used or </w:t>
      </w:r>
      <w:r w:rsidR="003B6896">
        <w:rPr>
          <w:rFonts w:ascii="Arial" w:hAnsi="Arial" w:cs="Arial"/>
        </w:rPr>
        <w:t xml:space="preserve">where a potentially hazardous environment exists are </w:t>
      </w:r>
      <w:r w:rsidR="002959BF" w:rsidRPr="00105E67">
        <w:rPr>
          <w:rFonts w:ascii="Arial" w:hAnsi="Arial" w:cs="Arial"/>
        </w:rPr>
        <w:t xml:space="preserve">required to do an online lab safety training </w:t>
      </w:r>
      <w:r w:rsidR="003B6896">
        <w:rPr>
          <w:rFonts w:ascii="Arial" w:hAnsi="Arial" w:cs="Arial"/>
        </w:rPr>
        <w:t xml:space="preserve">session </w:t>
      </w:r>
      <w:r w:rsidR="002959BF" w:rsidRPr="00105E67">
        <w:rPr>
          <w:rFonts w:ascii="Arial" w:hAnsi="Arial" w:cs="Arial"/>
        </w:rPr>
        <w:t>every semester.</w:t>
      </w:r>
      <w:r w:rsidR="0013709E" w:rsidRPr="00105E67">
        <w:rPr>
          <w:rFonts w:ascii="Arial" w:hAnsi="Arial" w:cs="Arial"/>
        </w:rPr>
        <w:t xml:space="preserve"> </w:t>
      </w:r>
      <w:r w:rsidR="003B6896">
        <w:rPr>
          <w:rFonts w:ascii="Arial" w:hAnsi="Arial" w:cs="Arial"/>
        </w:rPr>
        <w:t xml:space="preserve"> This</w:t>
      </w:r>
      <w:r w:rsidR="002959BF" w:rsidRPr="00105E67">
        <w:rPr>
          <w:rFonts w:ascii="Arial" w:hAnsi="Arial" w:cs="Arial"/>
        </w:rPr>
        <w:t xml:space="preserve"> program is run through Blackboard, and instructors require students to complete the training and pass a test with a 90 percent before they are allowed to work in the laboratory.</w:t>
      </w:r>
      <w:r w:rsidR="0013709E" w:rsidRPr="00105E67">
        <w:rPr>
          <w:rFonts w:ascii="Arial" w:hAnsi="Arial" w:cs="Arial"/>
        </w:rPr>
        <w:t xml:space="preserve"> </w:t>
      </w:r>
      <w:r w:rsidR="002959BF" w:rsidRPr="00105E67">
        <w:rPr>
          <w:rFonts w:ascii="Arial" w:hAnsi="Arial" w:cs="Arial"/>
        </w:rPr>
        <w:t xml:space="preserve"> </w:t>
      </w:r>
      <w:r w:rsidR="003B6896">
        <w:rPr>
          <w:rFonts w:ascii="Arial" w:hAnsi="Arial" w:cs="Arial"/>
        </w:rPr>
        <w:t>Test r</w:t>
      </w:r>
      <w:r w:rsidR="002959BF" w:rsidRPr="00105E67">
        <w:rPr>
          <w:rFonts w:ascii="Arial" w:hAnsi="Arial" w:cs="Arial"/>
        </w:rPr>
        <w:t>ecords are maintained in the EH&amp;S office.</w:t>
      </w:r>
    </w:p>
    <w:p w:rsidR="002959BF" w:rsidRPr="00105E67" w:rsidRDefault="002959BF" w:rsidP="002959BF">
      <w:pPr>
        <w:autoSpaceDE w:val="0"/>
        <w:autoSpaceDN w:val="0"/>
        <w:adjustRightInd w:val="0"/>
        <w:rPr>
          <w:rFonts w:ascii="Arial" w:hAnsi="Arial" w:cs="Arial"/>
        </w:rPr>
      </w:pPr>
    </w:p>
    <w:p w:rsidR="00915C4E" w:rsidRPr="00105E67" w:rsidRDefault="002959BF" w:rsidP="00915C4E">
      <w:pPr>
        <w:autoSpaceDE w:val="0"/>
        <w:autoSpaceDN w:val="0"/>
        <w:adjustRightInd w:val="0"/>
        <w:rPr>
          <w:rFonts w:ascii="Arial" w:hAnsi="Arial" w:cs="Arial"/>
        </w:rPr>
      </w:pPr>
      <w:r w:rsidRPr="00105E67">
        <w:rPr>
          <w:rFonts w:ascii="Arial" w:hAnsi="Arial" w:cs="Arial"/>
        </w:rPr>
        <w:t xml:space="preserve">Another online safety training program was offered for the first time during </w:t>
      </w:r>
      <w:r w:rsidR="005675F3">
        <w:rPr>
          <w:rFonts w:ascii="Arial" w:hAnsi="Arial" w:cs="Arial"/>
        </w:rPr>
        <w:t xml:space="preserve">the </w:t>
      </w:r>
      <w:r w:rsidRPr="00105E67">
        <w:rPr>
          <w:rFonts w:ascii="Arial" w:hAnsi="Arial" w:cs="Arial"/>
        </w:rPr>
        <w:t xml:space="preserve">Fall </w:t>
      </w:r>
      <w:r w:rsidR="005675F3">
        <w:rPr>
          <w:rFonts w:ascii="Arial" w:hAnsi="Arial" w:cs="Arial"/>
        </w:rPr>
        <w:t xml:space="preserve">of </w:t>
      </w:r>
      <w:r w:rsidRPr="00105E67">
        <w:rPr>
          <w:rFonts w:ascii="Arial" w:hAnsi="Arial" w:cs="Arial"/>
        </w:rPr>
        <w:t xml:space="preserve">2008. </w:t>
      </w:r>
      <w:r w:rsidR="0013709E" w:rsidRPr="00105E67">
        <w:rPr>
          <w:rFonts w:ascii="Arial" w:hAnsi="Arial" w:cs="Arial"/>
        </w:rPr>
        <w:t xml:space="preserve"> </w:t>
      </w:r>
      <w:r w:rsidRPr="00105E67">
        <w:rPr>
          <w:rFonts w:ascii="Arial" w:hAnsi="Arial" w:cs="Arial"/>
        </w:rPr>
        <w:t xml:space="preserve">This training has been </w:t>
      </w:r>
      <w:r w:rsidR="005675F3">
        <w:rPr>
          <w:rFonts w:ascii="Arial" w:hAnsi="Arial" w:cs="Arial"/>
        </w:rPr>
        <w:t xml:space="preserve">used </w:t>
      </w:r>
      <w:r w:rsidRPr="00105E67">
        <w:rPr>
          <w:rFonts w:ascii="Arial" w:hAnsi="Arial" w:cs="Arial"/>
        </w:rPr>
        <w:t xml:space="preserve">for </w:t>
      </w:r>
      <w:r w:rsidR="005675F3">
        <w:rPr>
          <w:rFonts w:ascii="Arial" w:hAnsi="Arial" w:cs="Arial"/>
        </w:rPr>
        <w:t xml:space="preserve">all </w:t>
      </w:r>
      <w:r w:rsidRPr="00105E67">
        <w:rPr>
          <w:rFonts w:ascii="Arial" w:hAnsi="Arial" w:cs="Arial"/>
        </w:rPr>
        <w:t xml:space="preserve">faculty, staff, and students </w:t>
      </w:r>
      <w:r w:rsidR="005675F3">
        <w:rPr>
          <w:rFonts w:ascii="Arial" w:hAnsi="Arial" w:cs="Arial"/>
        </w:rPr>
        <w:t xml:space="preserve">who </w:t>
      </w:r>
      <w:r w:rsidRPr="00105E67">
        <w:rPr>
          <w:rFonts w:ascii="Arial" w:hAnsi="Arial" w:cs="Arial"/>
        </w:rPr>
        <w:t>work on projects.</w:t>
      </w:r>
      <w:r w:rsidR="0013709E" w:rsidRPr="00105E67">
        <w:rPr>
          <w:rFonts w:ascii="Arial" w:hAnsi="Arial" w:cs="Arial"/>
        </w:rPr>
        <w:t xml:space="preserve"> </w:t>
      </w:r>
      <w:r w:rsidRPr="00105E67">
        <w:rPr>
          <w:rFonts w:ascii="Arial" w:hAnsi="Arial" w:cs="Arial"/>
        </w:rPr>
        <w:t xml:space="preserve"> </w:t>
      </w:r>
      <w:r w:rsidR="005675F3">
        <w:rPr>
          <w:rFonts w:ascii="Arial" w:hAnsi="Arial" w:cs="Arial"/>
        </w:rPr>
        <w:t xml:space="preserve">Currently, </w:t>
      </w:r>
      <w:r w:rsidRPr="00105E67">
        <w:rPr>
          <w:rFonts w:ascii="Arial" w:hAnsi="Arial" w:cs="Arial"/>
        </w:rPr>
        <w:t xml:space="preserve">over 40 safety training topics </w:t>
      </w:r>
      <w:r w:rsidR="005675F3">
        <w:rPr>
          <w:rFonts w:ascii="Arial" w:hAnsi="Arial" w:cs="Arial"/>
        </w:rPr>
        <w:t xml:space="preserve">are </w:t>
      </w:r>
      <w:r w:rsidRPr="00105E67">
        <w:rPr>
          <w:rFonts w:ascii="Arial" w:hAnsi="Arial" w:cs="Arial"/>
        </w:rPr>
        <w:t>available through this program.</w:t>
      </w:r>
      <w:r w:rsidR="00E07C18" w:rsidRPr="00105E67">
        <w:rPr>
          <w:rFonts w:ascii="Arial" w:hAnsi="Arial" w:cs="Arial"/>
        </w:rPr>
        <w:t xml:space="preserve"> A copy of the </w:t>
      </w:r>
      <w:hyperlink r:id="rId24" w:history="1">
        <w:r w:rsidR="00915C4E" w:rsidRPr="00105E67">
          <w:rPr>
            <w:rStyle w:val="Hyperlink"/>
            <w:rFonts w:ascii="Arial" w:hAnsi="Arial" w:cs="Arial"/>
            <w:i/>
          </w:rPr>
          <w:t>Hazard Comm</w:t>
        </w:r>
        <w:r w:rsidR="00E07C18" w:rsidRPr="00105E67">
          <w:rPr>
            <w:rStyle w:val="Hyperlink"/>
            <w:rFonts w:ascii="Arial" w:hAnsi="Arial" w:cs="Arial"/>
            <w:i/>
          </w:rPr>
          <w:t>unication Program</w:t>
        </w:r>
      </w:hyperlink>
      <w:r w:rsidR="00E07C18" w:rsidRPr="00105E67">
        <w:rPr>
          <w:rFonts w:ascii="Arial" w:hAnsi="Arial" w:cs="Arial"/>
        </w:rPr>
        <w:t xml:space="preserve"> (Updated: Dec 2009</w:t>
      </w:r>
      <w:r w:rsidR="00915C4E" w:rsidRPr="00105E67">
        <w:rPr>
          <w:rFonts w:ascii="Arial" w:hAnsi="Arial" w:cs="Arial"/>
        </w:rPr>
        <w:t>)</w:t>
      </w:r>
      <w:r w:rsidR="00E07C18" w:rsidRPr="00105E67">
        <w:rPr>
          <w:rFonts w:ascii="Arial" w:hAnsi="Arial" w:cs="Arial"/>
        </w:rPr>
        <w:t xml:space="preserve"> is in Exhibit 8.B.XIII</w:t>
      </w:r>
      <w:r w:rsidR="00915C4E" w:rsidRPr="00105E67">
        <w:rPr>
          <w:rFonts w:ascii="Arial" w:hAnsi="Arial" w:cs="Arial"/>
        </w:rPr>
        <w:t>.</w:t>
      </w:r>
    </w:p>
    <w:p w:rsidR="002959BF" w:rsidRPr="00105E67" w:rsidRDefault="002959BF" w:rsidP="002959BF">
      <w:pPr>
        <w:autoSpaceDE w:val="0"/>
        <w:autoSpaceDN w:val="0"/>
        <w:adjustRightInd w:val="0"/>
        <w:rPr>
          <w:rFonts w:ascii="Arial" w:hAnsi="Arial" w:cs="Arial"/>
        </w:rPr>
      </w:pPr>
    </w:p>
    <w:p w:rsidR="002959BF" w:rsidRPr="00105E67" w:rsidRDefault="002959BF" w:rsidP="002959BF">
      <w:pPr>
        <w:autoSpaceDE w:val="0"/>
        <w:autoSpaceDN w:val="0"/>
        <w:adjustRightInd w:val="0"/>
        <w:rPr>
          <w:rFonts w:ascii="Arial" w:hAnsi="Arial" w:cs="Arial"/>
          <w:b/>
        </w:rPr>
      </w:pPr>
      <w:r w:rsidRPr="00105E67">
        <w:rPr>
          <w:rFonts w:ascii="Arial" w:hAnsi="Arial" w:cs="Arial"/>
          <w:b/>
        </w:rPr>
        <w:t>Hazardous Waste</w:t>
      </w:r>
    </w:p>
    <w:p w:rsidR="002959BF" w:rsidRPr="00105E67" w:rsidRDefault="002959BF" w:rsidP="002959BF">
      <w:pPr>
        <w:autoSpaceDE w:val="0"/>
        <w:autoSpaceDN w:val="0"/>
        <w:adjustRightInd w:val="0"/>
        <w:rPr>
          <w:rFonts w:ascii="Arial" w:hAnsi="Arial" w:cs="Arial"/>
        </w:rPr>
      </w:pPr>
    </w:p>
    <w:p w:rsidR="002959BF" w:rsidRPr="00105E67" w:rsidRDefault="002959BF" w:rsidP="002959BF">
      <w:pPr>
        <w:autoSpaceDE w:val="0"/>
        <w:autoSpaceDN w:val="0"/>
        <w:adjustRightInd w:val="0"/>
        <w:rPr>
          <w:rFonts w:ascii="Arial" w:hAnsi="Arial" w:cs="Arial"/>
        </w:rPr>
      </w:pPr>
      <w:r w:rsidRPr="00105E67">
        <w:rPr>
          <w:rFonts w:ascii="Arial" w:hAnsi="Arial" w:cs="Arial"/>
        </w:rPr>
        <w:t>Montana Tech</w:t>
      </w:r>
      <w:r w:rsidR="00FA0274">
        <w:rPr>
          <w:rFonts w:ascii="Arial" w:hAnsi="Arial" w:cs="Arial"/>
        </w:rPr>
        <w:t>’s</w:t>
      </w:r>
      <w:r w:rsidRPr="00105E67">
        <w:rPr>
          <w:rFonts w:ascii="Arial" w:hAnsi="Arial" w:cs="Arial"/>
        </w:rPr>
        <w:t xml:space="preserve"> hazardous waste program is also managed by the Environmental Health and Safety Director. </w:t>
      </w:r>
      <w:r w:rsidR="0013709E" w:rsidRPr="00105E67">
        <w:rPr>
          <w:rFonts w:ascii="Arial" w:hAnsi="Arial" w:cs="Arial"/>
        </w:rPr>
        <w:t xml:space="preserve"> </w:t>
      </w:r>
      <w:r w:rsidRPr="00105E67">
        <w:rPr>
          <w:rFonts w:ascii="Arial" w:hAnsi="Arial" w:cs="Arial"/>
        </w:rPr>
        <w:t xml:space="preserve">When departments or individuals have waste to dispose of, EH&amp;S is called, a Montana Tech internal manifest is completed, and the materials are </w:t>
      </w:r>
      <w:r w:rsidR="00FA0274">
        <w:rPr>
          <w:rFonts w:ascii="Arial" w:hAnsi="Arial" w:cs="Arial"/>
        </w:rPr>
        <w:t xml:space="preserve">then </w:t>
      </w:r>
      <w:r w:rsidRPr="00105E67">
        <w:rPr>
          <w:rFonts w:ascii="Arial" w:hAnsi="Arial" w:cs="Arial"/>
        </w:rPr>
        <w:t xml:space="preserve">transferred to the hazardous waste storage room </w:t>
      </w:r>
      <w:r w:rsidR="00FA0274">
        <w:rPr>
          <w:rFonts w:ascii="Arial" w:hAnsi="Arial" w:cs="Arial"/>
        </w:rPr>
        <w:t xml:space="preserve">which is </w:t>
      </w:r>
      <w:r w:rsidRPr="00105E67">
        <w:rPr>
          <w:rFonts w:ascii="Arial" w:hAnsi="Arial" w:cs="Arial"/>
        </w:rPr>
        <w:t>located in the Chemistry/Biology Building.</w:t>
      </w:r>
      <w:r w:rsidR="0013709E" w:rsidRPr="00105E67">
        <w:rPr>
          <w:rFonts w:ascii="Arial" w:hAnsi="Arial" w:cs="Arial"/>
        </w:rPr>
        <w:t xml:space="preserve"> </w:t>
      </w:r>
      <w:r w:rsidRPr="00105E67">
        <w:rPr>
          <w:rFonts w:ascii="Arial" w:hAnsi="Arial" w:cs="Arial"/>
        </w:rPr>
        <w:t xml:space="preserve"> </w:t>
      </w:r>
      <w:r w:rsidR="00030BD9">
        <w:rPr>
          <w:rFonts w:ascii="Arial" w:hAnsi="Arial" w:cs="Arial"/>
        </w:rPr>
        <w:t>Here t</w:t>
      </w:r>
      <w:r w:rsidRPr="00105E67">
        <w:rPr>
          <w:rFonts w:ascii="Arial" w:hAnsi="Arial" w:cs="Arial"/>
        </w:rPr>
        <w:t>he materials are labeled as hazardous waste and are added to the inventory of hazardous waste.</w:t>
      </w:r>
      <w:r w:rsidR="0013709E" w:rsidRPr="00105E67">
        <w:rPr>
          <w:rFonts w:ascii="Arial" w:hAnsi="Arial" w:cs="Arial"/>
        </w:rPr>
        <w:t xml:space="preserve"> </w:t>
      </w:r>
      <w:r w:rsidRPr="00105E67">
        <w:rPr>
          <w:rFonts w:ascii="Arial" w:hAnsi="Arial" w:cs="Arial"/>
        </w:rPr>
        <w:t xml:space="preserve"> </w:t>
      </w:r>
      <w:r w:rsidR="00030BD9">
        <w:rPr>
          <w:rFonts w:ascii="Arial" w:hAnsi="Arial" w:cs="Arial"/>
        </w:rPr>
        <w:t>All</w:t>
      </w:r>
      <w:r w:rsidRPr="00105E67">
        <w:rPr>
          <w:rFonts w:ascii="Arial" w:hAnsi="Arial" w:cs="Arial"/>
        </w:rPr>
        <w:t xml:space="preserve"> containers are stored in cabinets appropriate for the waste until shipping time. </w:t>
      </w:r>
      <w:r w:rsidR="0013709E" w:rsidRPr="00105E67">
        <w:rPr>
          <w:rFonts w:ascii="Arial" w:hAnsi="Arial" w:cs="Arial"/>
        </w:rPr>
        <w:t xml:space="preserve"> </w:t>
      </w:r>
      <w:r w:rsidRPr="00105E67">
        <w:rPr>
          <w:rFonts w:ascii="Arial" w:hAnsi="Arial" w:cs="Arial"/>
        </w:rPr>
        <w:t xml:space="preserve">The storage room maintains 10 air exchanges per hour for ventilation and is </w:t>
      </w:r>
      <w:r w:rsidR="00030BD9">
        <w:rPr>
          <w:rFonts w:ascii="Arial" w:hAnsi="Arial" w:cs="Arial"/>
        </w:rPr>
        <w:t xml:space="preserve">kept </w:t>
      </w:r>
      <w:r w:rsidRPr="00105E67">
        <w:rPr>
          <w:rFonts w:ascii="Arial" w:hAnsi="Arial" w:cs="Arial"/>
        </w:rPr>
        <w:t>under negative pressure in the event of a chemical release or spill.</w:t>
      </w:r>
    </w:p>
    <w:p w:rsidR="002959BF" w:rsidRPr="00105E67" w:rsidRDefault="002959BF" w:rsidP="002959BF">
      <w:pPr>
        <w:autoSpaceDE w:val="0"/>
        <w:autoSpaceDN w:val="0"/>
        <w:adjustRightInd w:val="0"/>
        <w:rPr>
          <w:rFonts w:ascii="Arial" w:hAnsi="Arial" w:cs="Arial"/>
        </w:rPr>
      </w:pPr>
    </w:p>
    <w:p w:rsidR="002959BF" w:rsidRPr="00105E67" w:rsidRDefault="002959BF" w:rsidP="002959BF">
      <w:pPr>
        <w:autoSpaceDE w:val="0"/>
        <w:autoSpaceDN w:val="0"/>
        <w:adjustRightInd w:val="0"/>
        <w:rPr>
          <w:rFonts w:ascii="Arial" w:hAnsi="Arial" w:cs="Arial"/>
        </w:rPr>
      </w:pPr>
      <w:r w:rsidRPr="00105E67">
        <w:rPr>
          <w:rFonts w:ascii="Arial" w:hAnsi="Arial" w:cs="Arial"/>
        </w:rPr>
        <w:t xml:space="preserve">Montana Tech is currently classified as a conditionally exempt generator of hazardous waste and </w:t>
      </w:r>
      <w:r w:rsidR="00030BD9">
        <w:rPr>
          <w:rFonts w:ascii="Arial" w:hAnsi="Arial" w:cs="Arial"/>
        </w:rPr>
        <w:t xml:space="preserve">has </w:t>
      </w:r>
      <w:r w:rsidRPr="00105E67">
        <w:rPr>
          <w:rFonts w:ascii="Arial" w:hAnsi="Arial" w:cs="Arial"/>
        </w:rPr>
        <w:t xml:space="preserve">not shipped hazardous waste since </w:t>
      </w:r>
      <w:r w:rsidR="00030BD9">
        <w:rPr>
          <w:rFonts w:ascii="Arial" w:hAnsi="Arial" w:cs="Arial"/>
        </w:rPr>
        <w:t>F</w:t>
      </w:r>
      <w:r w:rsidRPr="00105E67">
        <w:rPr>
          <w:rFonts w:ascii="Arial" w:hAnsi="Arial" w:cs="Arial"/>
        </w:rPr>
        <w:t xml:space="preserve">all of 2003. </w:t>
      </w:r>
      <w:r w:rsidR="0013709E" w:rsidRPr="00105E67">
        <w:rPr>
          <w:rFonts w:ascii="Arial" w:hAnsi="Arial" w:cs="Arial"/>
        </w:rPr>
        <w:t xml:space="preserve"> O</w:t>
      </w:r>
      <w:r w:rsidRPr="00105E67">
        <w:rPr>
          <w:rFonts w:ascii="Arial" w:hAnsi="Arial" w:cs="Arial"/>
        </w:rPr>
        <w:t xml:space="preserve">ur waste minimization program has been very effective.  </w:t>
      </w:r>
    </w:p>
    <w:p w:rsidR="002959BF" w:rsidRPr="00105E67" w:rsidRDefault="002959BF" w:rsidP="002959BF">
      <w:pPr>
        <w:autoSpaceDE w:val="0"/>
        <w:autoSpaceDN w:val="0"/>
        <w:adjustRightInd w:val="0"/>
        <w:rPr>
          <w:rFonts w:ascii="Arial" w:hAnsi="Arial" w:cs="Arial"/>
        </w:rPr>
      </w:pPr>
    </w:p>
    <w:p w:rsidR="002959BF" w:rsidRPr="00105E67" w:rsidRDefault="00E90224" w:rsidP="002959BF">
      <w:pPr>
        <w:autoSpaceDE w:val="0"/>
        <w:autoSpaceDN w:val="0"/>
        <w:adjustRightInd w:val="0"/>
        <w:rPr>
          <w:rFonts w:ascii="Arial" w:hAnsi="Arial" w:cs="Arial"/>
          <w:b/>
        </w:rPr>
      </w:pPr>
      <w:r w:rsidRPr="00105E67">
        <w:rPr>
          <w:rFonts w:ascii="Arial" w:hAnsi="Arial" w:cs="Arial"/>
          <w:b/>
        </w:rPr>
        <w:t>Radioactive Materials</w:t>
      </w:r>
    </w:p>
    <w:p w:rsidR="002959BF" w:rsidRPr="00105E67" w:rsidRDefault="002959BF" w:rsidP="002959BF">
      <w:pPr>
        <w:autoSpaceDE w:val="0"/>
        <w:autoSpaceDN w:val="0"/>
        <w:adjustRightInd w:val="0"/>
        <w:rPr>
          <w:rFonts w:ascii="Arial" w:hAnsi="Arial" w:cs="Arial"/>
        </w:rPr>
      </w:pPr>
    </w:p>
    <w:p w:rsidR="002959BF" w:rsidRPr="00105E67" w:rsidRDefault="002959BF" w:rsidP="002959BF">
      <w:pPr>
        <w:autoSpaceDE w:val="0"/>
        <w:autoSpaceDN w:val="0"/>
        <w:adjustRightInd w:val="0"/>
        <w:rPr>
          <w:rFonts w:ascii="Arial" w:hAnsi="Arial" w:cs="Arial"/>
        </w:rPr>
      </w:pPr>
      <w:r w:rsidRPr="00105E67">
        <w:rPr>
          <w:rFonts w:ascii="Arial" w:hAnsi="Arial" w:cs="Arial"/>
        </w:rPr>
        <w:t xml:space="preserve">The EH&amp;S Director serves as the Montana Tech Radiation Safety Officer. </w:t>
      </w:r>
      <w:r w:rsidR="0013709E" w:rsidRPr="00105E67">
        <w:rPr>
          <w:rFonts w:ascii="Arial" w:hAnsi="Arial" w:cs="Arial"/>
        </w:rPr>
        <w:t xml:space="preserve"> </w:t>
      </w:r>
      <w:r w:rsidR="00A22330">
        <w:rPr>
          <w:rFonts w:ascii="Arial" w:hAnsi="Arial" w:cs="Arial"/>
        </w:rPr>
        <w:t xml:space="preserve">Currently, the </w:t>
      </w:r>
      <w:r w:rsidRPr="00105E67">
        <w:rPr>
          <w:rFonts w:ascii="Arial" w:hAnsi="Arial" w:cs="Arial"/>
        </w:rPr>
        <w:t xml:space="preserve">campus has a small inventory of sealed radioactive sources that are in permanent storage in a secure area. </w:t>
      </w:r>
      <w:r w:rsidR="0013709E" w:rsidRPr="00105E67">
        <w:rPr>
          <w:rFonts w:ascii="Arial" w:hAnsi="Arial" w:cs="Arial"/>
        </w:rPr>
        <w:t xml:space="preserve"> </w:t>
      </w:r>
      <w:r w:rsidR="00A22330">
        <w:rPr>
          <w:rFonts w:ascii="Arial" w:hAnsi="Arial" w:cs="Arial"/>
        </w:rPr>
        <w:t xml:space="preserve">Also, Tech has </w:t>
      </w:r>
      <w:r w:rsidRPr="00105E67">
        <w:rPr>
          <w:rFonts w:ascii="Arial" w:hAnsi="Arial" w:cs="Arial"/>
        </w:rPr>
        <w:t xml:space="preserve">two departments that </w:t>
      </w:r>
      <w:r w:rsidR="00A22330">
        <w:rPr>
          <w:rFonts w:ascii="Arial" w:hAnsi="Arial" w:cs="Arial"/>
        </w:rPr>
        <w:t xml:space="preserve">use </w:t>
      </w:r>
      <w:r w:rsidRPr="00105E67">
        <w:rPr>
          <w:rFonts w:ascii="Arial" w:hAnsi="Arial" w:cs="Arial"/>
        </w:rPr>
        <w:t xml:space="preserve">x-ray machines. </w:t>
      </w:r>
      <w:r w:rsidR="00A22330">
        <w:rPr>
          <w:rFonts w:ascii="Arial" w:hAnsi="Arial" w:cs="Arial"/>
        </w:rPr>
        <w:t>All e</w:t>
      </w:r>
      <w:r w:rsidRPr="00105E67">
        <w:rPr>
          <w:rFonts w:ascii="Arial" w:hAnsi="Arial" w:cs="Arial"/>
        </w:rPr>
        <w:t>mployees who work in the areas with the x-ray machines are required to wear radiation badges</w:t>
      </w:r>
      <w:r w:rsidR="00A22330">
        <w:rPr>
          <w:rFonts w:ascii="Arial" w:hAnsi="Arial" w:cs="Arial"/>
        </w:rPr>
        <w:t xml:space="preserve">.  These badges </w:t>
      </w:r>
      <w:r w:rsidRPr="00105E67">
        <w:rPr>
          <w:rFonts w:ascii="Arial" w:hAnsi="Arial" w:cs="Arial"/>
        </w:rPr>
        <w:t xml:space="preserve">are sent in for analysis every three months. </w:t>
      </w:r>
    </w:p>
    <w:p w:rsidR="00A22330" w:rsidRDefault="00A22330" w:rsidP="002959BF">
      <w:pPr>
        <w:autoSpaceDE w:val="0"/>
        <w:autoSpaceDN w:val="0"/>
        <w:adjustRightInd w:val="0"/>
        <w:rPr>
          <w:rFonts w:ascii="Arial" w:hAnsi="Arial" w:cs="Arial"/>
        </w:rPr>
      </w:pPr>
    </w:p>
    <w:p w:rsidR="005C6FF0" w:rsidRPr="00105E67" w:rsidRDefault="00E07C18" w:rsidP="002959BF">
      <w:pPr>
        <w:autoSpaceDE w:val="0"/>
        <w:autoSpaceDN w:val="0"/>
        <w:adjustRightInd w:val="0"/>
        <w:rPr>
          <w:rFonts w:ascii="Arial" w:hAnsi="Arial" w:cs="Arial"/>
        </w:rPr>
      </w:pPr>
      <w:r w:rsidRPr="00105E67">
        <w:rPr>
          <w:rFonts w:ascii="Arial" w:hAnsi="Arial" w:cs="Arial"/>
        </w:rPr>
        <w:lastRenderedPageBreak/>
        <w:t xml:space="preserve">Montana Tech </w:t>
      </w:r>
      <w:r w:rsidR="00C02979" w:rsidRPr="00105E67">
        <w:rPr>
          <w:rFonts w:ascii="Arial" w:hAnsi="Arial" w:cs="Arial"/>
        </w:rPr>
        <w:t xml:space="preserve">currently </w:t>
      </w:r>
      <w:r w:rsidR="00A22330">
        <w:rPr>
          <w:rFonts w:ascii="Arial" w:hAnsi="Arial" w:cs="Arial"/>
        </w:rPr>
        <w:t xml:space="preserve">has no </w:t>
      </w:r>
      <w:r w:rsidR="002959BF" w:rsidRPr="00105E67">
        <w:rPr>
          <w:rFonts w:ascii="Arial" w:hAnsi="Arial" w:cs="Arial"/>
        </w:rPr>
        <w:t>faculty who are working</w:t>
      </w:r>
      <w:r w:rsidR="00C02979" w:rsidRPr="00105E67">
        <w:rPr>
          <w:rFonts w:ascii="Arial" w:hAnsi="Arial" w:cs="Arial"/>
        </w:rPr>
        <w:t xml:space="preserve"> with radioisotopes</w:t>
      </w:r>
      <w:r w:rsidR="00A22330">
        <w:rPr>
          <w:rFonts w:ascii="Arial" w:hAnsi="Arial" w:cs="Arial"/>
        </w:rPr>
        <w:t xml:space="preserve"> and has no </w:t>
      </w:r>
      <w:r w:rsidR="00C02979" w:rsidRPr="00105E67">
        <w:rPr>
          <w:rFonts w:ascii="Arial" w:hAnsi="Arial" w:cs="Arial"/>
        </w:rPr>
        <w:t xml:space="preserve">plans to work with </w:t>
      </w:r>
      <w:r w:rsidR="00A22330">
        <w:rPr>
          <w:rFonts w:ascii="Arial" w:hAnsi="Arial" w:cs="Arial"/>
        </w:rPr>
        <w:t xml:space="preserve">radioisotopes </w:t>
      </w:r>
      <w:r w:rsidR="00C02979" w:rsidRPr="00105E67">
        <w:rPr>
          <w:rFonts w:ascii="Arial" w:hAnsi="Arial" w:cs="Arial"/>
        </w:rPr>
        <w:t>in the immediate future</w:t>
      </w:r>
      <w:r w:rsidR="002959BF" w:rsidRPr="00105E67">
        <w:rPr>
          <w:rFonts w:ascii="Arial" w:hAnsi="Arial" w:cs="Arial"/>
        </w:rPr>
        <w:t>.</w:t>
      </w:r>
      <w:r w:rsidRPr="00105E67">
        <w:rPr>
          <w:rFonts w:ascii="Arial" w:hAnsi="Arial" w:cs="Arial"/>
        </w:rPr>
        <w:t xml:space="preserve"> Exhibit 7.B.XIV contains the </w:t>
      </w:r>
      <w:hyperlink r:id="rId25" w:history="1">
        <w:r w:rsidR="005C6FF0" w:rsidRPr="00105E67">
          <w:rPr>
            <w:rStyle w:val="Hyperlink"/>
            <w:rFonts w:ascii="Arial" w:hAnsi="Arial" w:cs="Arial"/>
            <w:i/>
          </w:rPr>
          <w:t>Radiation Safety Manual</w:t>
        </w:r>
      </w:hyperlink>
      <w:r w:rsidR="005C6FF0" w:rsidRPr="00105E67">
        <w:rPr>
          <w:rFonts w:ascii="Arial" w:hAnsi="Arial" w:cs="Arial"/>
          <w:i/>
        </w:rPr>
        <w:t xml:space="preserve"> </w:t>
      </w:r>
      <w:r w:rsidR="005C6FF0" w:rsidRPr="00105E67">
        <w:rPr>
          <w:rFonts w:ascii="Arial" w:hAnsi="Arial" w:cs="Arial"/>
        </w:rPr>
        <w:t>(Updated: November 2005).</w:t>
      </w:r>
    </w:p>
    <w:p w:rsidR="009E66D0" w:rsidRPr="00105E67" w:rsidRDefault="009E66D0" w:rsidP="009E66D0">
      <w:pPr>
        <w:rPr>
          <w:rFonts w:ascii="Arial" w:hAnsi="Arial" w:cs="Arial"/>
          <w:i/>
        </w:rPr>
      </w:pPr>
    </w:p>
    <w:p w:rsidR="009E66D0" w:rsidRPr="00105E67" w:rsidRDefault="009E66D0" w:rsidP="009E66D0">
      <w:pPr>
        <w:rPr>
          <w:rFonts w:ascii="Arial" w:hAnsi="Arial" w:cs="Arial"/>
          <w:b/>
        </w:rPr>
      </w:pPr>
      <w:r w:rsidRPr="00105E67">
        <w:rPr>
          <w:rFonts w:ascii="Arial" w:hAnsi="Arial" w:cs="Arial"/>
          <w:b/>
        </w:rPr>
        <w:t xml:space="preserve">8.C.1 The master plan for the campus physical development is consistent with the mission and the long-range educational plan of the institution, and the master plan is updated periodically. </w:t>
      </w:r>
    </w:p>
    <w:p w:rsidR="009E66D0" w:rsidRPr="00105E67" w:rsidRDefault="009E66D0" w:rsidP="009E66D0">
      <w:pPr>
        <w:rPr>
          <w:rFonts w:ascii="Arial" w:hAnsi="Arial" w:cs="Arial"/>
          <w:i/>
        </w:rPr>
      </w:pPr>
    </w:p>
    <w:p w:rsidR="009E66D0" w:rsidRPr="00105E67" w:rsidRDefault="009E66D0" w:rsidP="009E66D0">
      <w:pPr>
        <w:rPr>
          <w:rFonts w:ascii="Arial" w:hAnsi="Arial" w:cs="Arial"/>
        </w:rPr>
      </w:pPr>
      <w:r w:rsidRPr="00105E67">
        <w:rPr>
          <w:rFonts w:ascii="Arial" w:hAnsi="Arial" w:cs="Arial"/>
        </w:rPr>
        <w:t>The Campus Master Plan was developed specifically to sust</w:t>
      </w:r>
      <w:r w:rsidR="00FB71CD" w:rsidRPr="00105E67">
        <w:rPr>
          <w:rFonts w:ascii="Arial" w:hAnsi="Arial" w:cs="Arial"/>
        </w:rPr>
        <w:t>ain the mission of Montana Tech:</w:t>
      </w:r>
      <w:r w:rsidRPr="00105E67">
        <w:rPr>
          <w:rFonts w:ascii="Arial" w:hAnsi="Arial" w:cs="Arial"/>
        </w:rPr>
        <w:t xml:space="preserve"> </w:t>
      </w:r>
      <w:r w:rsidRPr="00266FDA">
        <w:rPr>
          <w:rFonts w:ascii="Arial" w:hAnsi="Arial" w:cs="Arial"/>
          <w:i/>
        </w:rPr>
        <w:t>To meet the changing needs of society by supplying knowledge and education through a strong undergraduate curriculum augmented by research, graduate education, and service.</w:t>
      </w:r>
      <w:r w:rsidRPr="00105E67">
        <w:rPr>
          <w:rFonts w:ascii="Arial" w:hAnsi="Arial" w:cs="Arial"/>
        </w:rPr>
        <w:t xml:space="preserve">   Montana Tech</w:t>
      </w:r>
      <w:r w:rsidR="00D11C2A">
        <w:rPr>
          <w:rFonts w:ascii="Arial" w:hAnsi="Arial" w:cs="Arial"/>
        </w:rPr>
        <w:t>’s mission</w:t>
      </w:r>
      <w:r w:rsidRPr="00105E67">
        <w:rPr>
          <w:rFonts w:ascii="Arial" w:hAnsi="Arial" w:cs="Arial"/>
        </w:rPr>
        <w:t xml:space="preserve"> would not be possible without the ongoing maintenance and development of </w:t>
      </w:r>
      <w:r w:rsidR="00D11C2A">
        <w:rPr>
          <w:rFonts w:ascii="Arial" w:hAnsi="Arial" w:cs="Arial"/>
        </w:rPr>
        <w:t xml:space="preserve">its </w:t>
      </w:r>
      <w:r w:rsidRPr="00105E67">
        <w:rPr>
          <w:rFonts w:ascii="Arial" w:hAnsi="Arial" w:cs="Arial"/>
        </w:rPr>
        <w:t xml:space="preserve">physical facilities.  Accordingly, the Campus Master Plan details </w:t>
      </w:r>
      <w:r w:rsidR="00D11C2A">
        <w:rPr>
          <w:rFonts w:ascii="Arial" w:hAnsi="Arial" w:cs="Arial"/>
        </w:rPr>
        <w:t xml:space="preserve">both </w:t>
      </w:r>
      <w:r w:rsidRPr="00105E67">
        <w:rPr>
          <w:rFonts w:ascii="Arial" w:hAnsi="Arial" w:cs="Arial"/>
        </w:rPr>
        <w:t xml:space="preserve">the physical growth and </w:t>
      </w:r>
      <w:r w:rsidR="00D11C2A">
        <w:rPr>
          <w:rFonts w:ascii="Arial" w:hAnsi="Arial" w:cs="Arial"/>
        </w:rPr>
        <w:t xml:space="preserve">the </w:t>
      </w:r>
      <w:r w:rsidRPr="00105E67">
        <w:rPr>
          <w:rFonts w:ascii="Arial" w:hAnsi="Arial" w:cs="Arial"/>
        </w:rPr>
        <w:t xml:space="preserve">renovations planned for the campus </w:t>
      </w:r>
      <w:r w:rsidR="00D11C2A">
        <w:rPr>
          <w:rFonts w:ascii="Arial" w:hAnsi="Arial" w:cs="Arial"/>
        </w:rPr>
        <w:t xml:space="preserve">so that Tech can </w:t>
      </w:r>
      <w:r w:rsidRPr="00105E67">
        <w:rPr>
          <w:rFonts w:ascii="Arial" w:hAnsi="Arial" w:cs="Arial"/>
        </w:rPr>
        <w:t xml:space="preserve">fulfill </w:t>
      </w:r>
      <w:r w:rsidR="00D11C2A">
        <w:rPr>
          <w:rFonts w:ascii="Arial" w:hAnsi="Arial" w:cs="Arial"/>
        </w:rPr>
        <w:t xml:space="preserve">its </w:t>
      </w:r>
      <w:r w:rsidRPr="00105E67">
        <w:rPr>
          <w:rFonts w:ascii="Arial" w:hAnsi="Arial" w:cs="Arial"/>
        </w:rPr>
        <w:t>mission and achieve the goals in the strategic plan.</w:t>
      </w:r>
    </w:p>
    <w:p w:rsidR="009E66D0" w:rsidRPr="00105E67" w:rsidRDefault="009E66D0" w:rsidP="009E66D0">
      <w:pPr>
        <w:rPr>
          <w:rFonts w:ascii="Arial" w:hAnsi="Arial" w:cs="Arial"/>
        </w:rPr>
      </w:pPr>
    </w:p>
    <w:p w:rsidR="009E66D0" w:rsidRPr="00105E67" w:rsidRDefault="00D11C2A" w:rsidP="009E66D0">
      <w:pPr>
        <w:rPr>
          <w:rFonts w:ascii="Arial" w:hAnsi="Arial" w:cs="Arial"/>
        </w:rPr>
      </w:pPr>
      <w:r>
        <w:rPr>
          <w:rFonts w:ascii="Arial" w:hAnsi="Arial" w:cs="Arial"/>
        </w:rPr>
        <w:t>T</w:t>
      </w:r>
      <w:r w:rsidR="009E66D0" w:rsidRPr="00105E67">
        <w:rPr>
          <w:rFonts w:ascii="Arial" w:hAnsi="Arial" w:cs="Arial"/>
        </w:rPr>
        <w:t>he Strategic Planning Committee</w:t>
      </w:r>
      <w:r>
        <w:rPr>
          <w:rFonts w:ascii="Arial" w:hAnsi="Arial" w:cs="Arial"/>
        </w:rPr>
        <w:t xml:space="preserve"> provided the overall leadership necessary to complete the campus Master Plan</w:t>
      </w:r>
      <w:r w:rsidR="009E66D0" w:rsidRPr="00105E67">
        <w:rPr>
          <w:rFonts w:ascii="Arial" w:hAnsi="Arial" w:cs="Arial"/>
        </w:rPr>
        <w:t xml:space="preserve">.  As a sub-committee of the Strategic Planning Committee, the Master Plan Committee is tasked with </w:t>
      </w:r>
      <w:r>
        <w:rPr>
          <w:rFonts w:ascii="Arial" w:hAnsi="Arial" w:cs="Arial"/>
        </w:rPr>
        <w:t>developing</w:t>
      </w:r>
      <w:r w:rsidR="009E66D0" w:rsidRPr="00105E67">
        <w:rPr>
          <w:rFonts w:ascii="Arial" w:hAnsi="Arial" w:cs="Arial"/>
        </w:rPr>
        <w:t xml:space="preserve"> and updating the master plan document, which </w:t>
      </w:r>
      <w:r>
        <w:rPr>
          <w:rFonts w:ascii="Arial" w:hAnsi="Arial" w:cs="Arial"/>
        </w:rPr>
        <w:t xml:space="preserve">itself </w:t>
      </w:r>
      <w:r w:rsidR="009E66D0" w:rsidRPr="00105E67">
        <w:rPr>
          <w:rFonts w:ascii="Arial" w:hAnsi="Arial" w:cs="Arial"/>
        </w:rPr>
        <w:t xml:space="preserve">includes plans for new construction, renovations, and </w:t>
      </w:r>
      <w:r>
        <w:rPr>
          <w:rFonts w:ascii="Arial" w:hAnsi="Arial" w:cs="Arial"/>
        </w:rPr>
        <w:t xml:space="preserve">for </w:t>
      </w:r>
      <w:r w:rsidR="009E66D0" w:rsidRPr="00105E67">
        <w:rPr>
          <w:rFonts w:ascii="Arial" w:hAnsi="Arial" w:cs="Arial"/>
        </w:rPr>
        <w:t>acquisition of use of real property.  The Master Plan Committee meet</w:t>
      </w:r>
      <w:r>
        <w:rPr>
          <w:rFonts w:ascii="Arial" w:hAnsi="Arial" w:cs="Arial"/>
        </w:rPr>
        <w:t>s</w:t>
      </w:r>
      <w:r w:rsidR="009E66D0" w:rsidRPr="00105E67">
        <w:rPr>
          <w:rFonts w:ascii="Arial" w:hAnsi="Arial" w:cs="Arial"/>
        </w:rPr>
        <w:t xml:space="preserve"> at least monthly</w:t>
      </w:r>
      <w:r>
        <w:rPr>
          <w:rFonts w:ascii="Arial" w:hAnsi="Arial" w:cs="Arial"/>
        </w:rPr>
        <w:t xml:space="preserve"> and </w:t>
      </w:r>
      <w:r w:rsidR="009E66D0" w:rsidRPr="00105E67">
        <w:rPr>
          <w:rFonts w:ascii="Arial" w:hAnsi="Arial" w:cs="Arial"/>
        </w:rPr>
        <w:t xml:space="preserve">meets with constituent groups external to Montana Tech to solicit feedback.  In the </w:t>
      </w:r>
      <w:r>
        <w:rPr>
          <w:rFonts w:ascii="Arial" w:hAnsi="Arial" w:cs="Arial"/>
        </w:rPr>
        <w:t>F</w:t>
      </w:r>
      <w:r w:rsidR="009E66D0" w:rsidRPr="00105E67">
        <w:rPr>
          <w:rFonts w:ascii="Arial" w:hAnsi="Arial" w:cs="Arial"/>
        </w:rPr>
        <w:t xml:space="preserve">all of 2009, this group met </w:t>
      </w:r>
      <w:r>
        <w:rPr>
          <w:rFonts w:ascii="Arial" w:hAnsi="Arial" w:cs="Arial"/>
        </w:rPr>
        <w:t xml:space="preserve">both </w:t>
      </w:r>
      <w:r w:rsidR="009E66D0" w:rsidRPr="00105E67">
        <w:rPr>
          <w:rFonts w:ascii="Arial" w:hAnsi="Arial" w:cs="Arial"/>
        </w:rPr>
        <w:t xml:space="preserve">with neighbors of Montana Tech and </w:t>
      </w:r>
      <w:r>
        <w:rPr>
          <w:rFonts w:ascii="Arial" w:hAnsi="Arial" w:cs="Arial"/>
        </w:rPr>
        <w:t xml:space="preserve">with </w:t>
      </w:r>
      <w:r w:rsidR="009E66D0" w:rsidRPr="00105E67">
        <w:rPr>
          <w:rFonts w:ascii="Arial" w:hAnsi="Arial" w:cs="Arial"/>
        </w:rPr>
        <w:t xml:space="preserve">Butte Silver Bow officials to present the anticipated growth plan and its impact on the community surrounding the campus. </w:t>
      </w:r>
    </w:p>
    <w:p w:rsidR="00FB71CD" w:rsidRPr="00105E67" w:rsidRDefault="00FB71CD" w:rsidP="009E66D0">
      <w:pPr>
        <w:rPr>
          <w:rFonts w:ascii="Arial" w:hAnsi="Arial" w:cs="Arial"/>
        </w:rPr>
      </w:pPr>
    </w:p>
    <w:p w:rsidR="009E66D0" w:rsidRPr="00105E67" w:rsidRDefault="009E66D0" w:rsidP="009E66D0">
      <w:pPr>
        <w:rPr>
          <w:rFonts w:ascii="Arial" w:hAnsi="Arial" w:cs="Arial"/>
        </w:rPr>
      </w:pPr>
      <w:r w:rsidRPr="00105E67">
        <w:rPr>
          <w:rFonts w:ascii="Arial" w:hAnsi="Arial" w:cs="Arial"/>
        </w:rPr>
        <w:t xml:space="preserve">A major tool for communicating this plan is a document called </w:t>
      </w:r>
      <w:hyperlink r:id="rId26" w:history="1">
        <w:r w:rsidRPr="00105E67">
          <w:rPr>
            <w:rStyle w:val="Hyperlink"/>
            <w:rFonts w:ascii="Arial" w:hAnsi="Arial" w:cs="Arial"/>
            <w:i/>
          </w:rPr>
          <w:t>Vision 2025</w:t>
        </w:r>
      </w:hyperlink>
      <w:r w:rsidR="00D11C2A">
        <w:t xml:space="preserve">, </w:t>
      </w:r>
      <w:r w:rsidRPr="00105E67">
        <w:rPr>
          <w:rFonts w:ascii="Arial" w:hAnsi="Arial" w:cs="Arial"/>
        </w:rPr>
        <w:t xml:space="preserve">included in </w:t>
      </w:r>
      <w:r w:rsidR="00FB71CD" w:rsidRPr="00105E67">
        <w:rPr>
          <w:rFonts w:ascii="Arial" w:hAnsi="Arial" w:cs="Arial"/>
        </w:rPr>
        <w:t>Exhibit 8.C.I</w:t>
      </w:r>
      <w:r w:rsidR="00D11C2A">
        <w:rPr>
          <w:rFonts w:ascii="Arial" w:hAnsi="Arial" w:cs="Arial"/>
        </w:rPr>
        <w:t xml:space="preserve">.  Of importance in this document is the diagram which shows building </w:t>
      </w:r>
      <w:r w:rsidRPr="00105E67">
        <w:rPr>
          <w:rFonts w:ascii="Arial" w:hAnsi="Arial" w:cs="Arial"/>
        </w:rPr>
        <w:t>locations as anticipated for the</w:t>
      </w:r>
      <w:r w:rsidR="00D11C2A">
        <w:rPr>
          <w:rFonts w:ascii="Arial" w:hAnsi="Arial" w:cs="Arial"/>
        </w:rPr>
        <w:t xml:space="preserve"> future</w:t>
      </w:r>
      <w:r w:rsidRPr="00105E67">
        <w:rPr>
          <w:rFonts w:ascii="Arial" w:hAnsi="Arial" w:cs="Arial"/>
        </w:rPr>
        <w:t xml:space="preserve">.  Included in the campus planning are the 57 plus acres of </w:t>
      </w:r>
      <w:r w:rsidR="00D11C2A">
        <w:rPr>
          <w:rFonts w:ascii="Arial" w:hAnsi="Arial" w:cs="Arial"/>
        </w:rPr>
        <w:t xml:space="preserve">land </w:t>
      </w:r>
      <w:r w:rsidRPr="00105E67">
        <w:rPr>
          <w:rFonts w:ascii="Arial" w:hAnsi="Arial" w:cs="Arial"/>
        </w:rPr>
        <w:t xml:space="preserve">recently donated </w:t>
      </w:r>
      <w:r w:rsidR="00D11C2A">
        <w:rPr>
          <w:rFonts w:ascii="Arial" w:hAnsi="Arial" w:cs="Arial"/>
        </w:rPr>
        <w:t>by ARCO</w:t>
      </w:r>
      <w:r w:rsidRPr="00105E67">
        <w:rPr>
          <w:rFonts w:ascii="Arial" w:hAnsi="Arial" w:cs="Arial"/>
        </w:rPr>
        <w:t xml:space="preserve">.  This property has almost doubled the North </w:t>
      </w:r>
      <w:r w:rsidR="00D11C2A">
        <w:rPr>
          <w:rFonts w:ascii="Arial" w:hAnsi="Arial" w:cs="Arial"/>
        </w:rPr>
        <w:t>C</w:t>
      </w:r>
      <w:r w:rsidRPr="00105E67">
        <w:rPr>
          <w:rFonts w:ascii="Arial" w:hAnsi="Arial" w:cs="Arial"/>
        </w:rPr>
        <w:t xml:space="preserve">ampus </w:t>
      </w:r>
      <w:r w:rsidR="00D11C2A">
        <w:rPr>
          <w:rFonts w:ascii="Arial" w:hAnsi="Arial" w:cs="Arial"/>
        </w:rPr>
        <w:t xml:space="preserve">footprint </w:t>
      </w:r>
      <w:r w:rsidRPr="00105E67">
        <w:rPr>
          <w:rFonts w:ascii="Arial" w:hAnsi="Arial" w:cs="Arial"/>
        </w:rPr>
        <w:t xml:space="preserve">and provides the campus with increased opportunities for expansion.  A graphic representation of the </w:t>
      </w:r>
      <w:hyperlink r:id="rId27" w:history="1">
        <w:r w:rsidRPr="00105E67">
          <w:rPr>
            <w:rStyle w:val="Hyperlink"/>
            <w:rFonts w:ascii="Arial" w:hAnsi="Arial" w:cs="Arial"/>
            <w:i/>
          </w:rPr>
          <w:t>ARCO Land Acquisition</w:t>
        </w:r>
      </w:hyperlink>
      <w:r w:rsidRPr="00105E67">
        <w:rPr>
          <w:rFonts w:ascii="Arial" w:hAnsi="Arial" w:cs="Arial"/>
        </w:rPr>
        <w:t xml:space="preserve"> is displayed in </w:t>
      </w:r>
      <w:r w:rsidR="00FB71CD" w:rsidRPr="00105E67">
        <w:rPr>
          <w:rFonts w:ascii="Arial" w:hAnsi="Arial" w:cs="Arial"/>
        </w:rPr>
        <w:t>Exhibit 8.C.II</w:t>
      </w:r>
      <w:r w:rsidRPr="00105E67">
        <w:rPr>
          <w:rFonts w:ascii="Arial" w:hAnsi="Arial" w:cs="Arial"/>
        </w:rPr>
        <w:t>.</w:t>
      </w:r>
    </w:p>
    <w:p w:rsidR="009E66D0" w:rsidRPr="00105E67" w:rsidRDefault="009E66D0" w:rsidP="009E66D0">
      <w:pPr>
        <w:rPr>
          <w:rFonts w:ascii="Arial" w:hAnsi="Arial" w:cs="Arial"/>
        </w:rPr>
      </w:pPr>
    </w:p>
    <w:p w:rsidR="009E66D0" w:rsidRPr="00105E67" w:rsidRDefault="00D11C2A" w:rsidP="009E66D0">
      <w:pPr>
        <w:rPr>
          <w:rFonts w:ascii="Arial" w:hAnsi="Arial" w:cs="Arial"/>
        </w:rPr>
      </w:pPr>
      <w:r>
        <w:rPr>
          <w:rFonts w:ascii="Arial" w:hAnsi="Arial" w:cs="Arial"/>
        </w:rPr>
        <w:t xml:space="preserve">Moreover, the </w:t>
      </w:r>
      <w:r w:rsidR="009E66D0" w:rsidRPr="00105E67">
        <w:rPr>
          <w:rFonts w:ascii="Arial" w:hAnsi="Arial" w:cs="Arial"/>
        </w:rPr>
        <w:t>State of Montana is in the process of implementing a facilities condition inventory for all state buildings.  Montana Tech is currently entering data into the spreadsheet which will be used by the Governor’s Budget and Program Planning Office to plan for renovating and constructing buildings with state Long Range Building Program funds.</w:t>
      </w:r>
    </w:p>
    <w:p w:rsidR="009E66D0" w:rsidRPr="00105E67" w:rsidRDefault="009E66D0" w:rsidP="009E66D0">
      <w:pPr>
        <w:rPr>
          <w:rFonts w:ascii="Arial" w:hAnsi="Arial" w:cs="Arial"/>
        </w:rPr>
      </w:pPr>
    </w:p>
    <w:p w:rsidR="009E66D0" w:rsidRPr="00105E67" w:rsidRDefault="009E66D0" w:rsidP="009E66D0">
      <w:pPr>
        <w:rPr>
          <w:rFonts w:ascii="Arial" w:hAnsi="Arial" w:cs="Arial"/>
        </w:rPr>
      </w:pPr>
      <w:r w:rsidRPr="00105E67">
        <w:rPr>
          <w:rFonts w:ascii="Arial" w:hAnsi="Arial" w:cs="Arial"/>
          <w:b/>
        </w:rPr>
        <w:t>8.C.2 Physical facilities development and major renovation planning include plans for the acquisition or allocation of the required capital and operating funds.</w:t>
      </w:r>
      <w:r w:rsidRPr="00105E67">
        <w:rPr>
          <w:rFonts w:ascii="Arial" w:hAnsi="Arial" w:cs="Arial"/>
        </w:rPr>
        <w:t xml:space="preserve">  </w:t>
      </w:r>
    </w:p>
    <w:p w:rsidR="009E66D0" w:rsidRPr="00105E67" w:rsidRDefault="009E66D0" w:rsidP="009E66D0">
      <w:pPr>
        <w:rPr>
          <w:rFonts w:ascii="Arial" w:hAnsi="Arial" w:cs="Arial"/>
          <w:i/>
        </w:rPr>
      </w:pPr>
    </w:p>
    <w:p w:rsidR="009E66D0" w:rsidRPr="00105E67" w:rsidRDefault="00423BFA" w:rsidP="009E66D0">
      <w:pPr>
        <w:rPr>
          <w:rFonts w:ascii="Arial" w:hAnsi="Arial" w:cs="Arial"/>
        </w:rPr>
      </w:pPr>
      <w:r w:rsidRPr="00105E67">
        <w:rPr>
          <w:rFonts w:ascii="Arial" w:hAnsi="Arial" w:cs="Arial"/>
        </w:rPr>
        <w:t xml:space="preserve">Authority to construct buildings is granted to the Department of Administration of the State of Montana </w:t>
      </w:r>
      <w:r w:rsidR="008A55E1">
        <w:rPr>
          <w:rFonts w:ascii="Arial" w:hAnsi="Arial" w:cs="Arial"/>
        </w:rPr>
        <w:t xml:space="preserve">as covered </w:t>
      </w:r>
      <w:r w:rsidRPr="00105E67">
        <w:rPr>
          <w:rFonts w:ascii="Arial" w:hAnsi="Arial" w:cs="Arial"/>
        </w:rPr>
        <w:t>in Exhibit 8.C.</w:t>
      </w:r>
      <w:r w:rsidR="00AD518A" w:rsidRPr="00105E67">
        <w:rPr>
          <w:rFonts w:ascii="Arial" w:hAnsi="Arial" w:cs="Arial"/>
        </w:rPr>
        <w:t xml:space="preserve">III </w:t>
      </w:r>
      <w:hyperlink r:id="rId28" w:history="1">
        <w:r w:rsidRPr="00105E67">
          <w:rPr>
            <w:rStyle w:val="Hyperlink"/>
            <w:rFonts w:ascii="Arial" w:hAnsi="Arial" w:cs="Arial"/>
            <w:i/>
          </w:rPr>
          <w:t>Montana Code Annotated 18.2.102</w:t>
        </w:r>
      </w:hyperlink>
      <w:r w:rsidRPr="00105E67">
        <w:rPr>
          <w:rFonts w:ascii="Arial" w:hAnsi="Arial" w:cs="Arial"/>
        </w:rPr>
        <w:t xml:space="preserve">.  </w:t>
      </w:r>
      <w:r w:rsidR="009E66D0" w:rsidRPr="00105E67">
        <w:rPr>
          <w:rFonts w:ascii="Arial" w:hAnsi="Arial" w:cs="Arial"/>
        </w:rPr>
        <w:t xml:space="preserve">The State of Montana manages all new construction and most major renovations through </w:t>
      </w:r>
      <w:r w:rsidR="009E66D0" w:rsidRPr="00105E67">
        <w:rPr>
          <w:rFonts w:ascii="Arial" w:hAnsi="Arial" w:cs="Arial"/>
        </w:rPr>
        <w:lastRenderedPageBreak/>
        <w:t>the Division of Architecture and Engineering (A &amp; E)</w:t>
      </w:r>
      <w:r w:rsidR="008A55E1">
        <w:rPr>
          <w:rFonts w:ascii="Arial" w:hAnsi="Arial" w:cs="Arial"/>
        </w:rPr>
        <w:t xml:space="preserve">.  A &amp; E </w:t>
      </w:r>
      <w:r w:rsidR="009E66D0" w:rsidRPr="00105E67">
        <w:rPr>
          <w:rFonts w:ascii="Arial" w:hAnsi="Arial" w:cs="Arial"/>
        </w:rPr>
        <w:t xml:space="preserve">is a division of the Department of Administration and therefore reports directly to the Governor’s Office.  </w:t>
      </w:r>
    </w:p>
    <w:p w:rsidR="009E66D0" w:rsidRPr="00105E67" w:rsidRDefault="009E66D0" w:rsidP="009E66D0">
      <w:pPr>
        <w:rPr>
          <w:rFonts w:ascii="Arial" w:hAnsi="Arial" w:cs="Arial"/>
        </w:rPr>
      </w:pPr>
    </w:p>
    <w:p w:rsidR="009E66D0" w:rsidRPr="00105E67" w:rsidRDefault="009E66D0" w:rsidP="009E66D0">
      <w:pPr>
        <w:rPr>
          <w:rFonts w:ascii="Arial" w:hAnsi="Arial" w:cs="Arial"/>
        </w:rPr>
      </w:pPr>
      <w:r w:rsidRPr="00105E67">
        <w:rPr>
          <w:rFonts w:ascii="Arial" w:hAnsi="Arial" w:cs="Arial"/>
        </w:rPr>
        <w:t xml:space="preserve">At Montana Tech, planning starts at the departmental level with the department head presenting the department’s budget and facilities requirements to the Executive Budget Committee. These requested items are then </w:t>
      </w:r>
      <w:r w:rsidR="004B0E0C">
        <w:rPr>
          <w:rFonts w:ascii="Arial" w:hAnsi="Arial" w:cs="Arial"/>
        </w:rPr>
        <w:t xml:space="preserve">prioritized </w:t>
      </w:r>
      <w:r w:rsidRPr="00105E67">
        <w:rPr>
          <w:rFonts w:ascii="Arial" w:hAnsi="Arial" w:cs="Arial"/>
        </w:rPr>
        <w:t xml:space="preserve">for </w:t>
      </w:r>
      <w:r w:rsidR="004B0E0C">
        <w:rPr>
          <w:rFonts w:ascii="Arial" w:hAnsi="Arial" w:cs="Arial"/>
        </w:rPr>
        <w:t xml:space="preserve">later </w:t>
      </w:r>
      <w:r w:rsidRPr="00105E67">
        <w:rPr>
          <w:rFonts w:ascii="Arial" w:hAnsi="Arial" w:cs="Arial"/>
        </w:rPr>
        <w:t xml:space="preserve">presentation to the Facilities Committee at The University of Montana.  </w:t>
      </w:r>
      <w:r w:rsidR="00AD518A" w:rsidRPr="00105E67">
        <w:rPr>
          <w:rFonts w:ascii="Arial" w:hAnsi="Arial" w:cs="Arial"/>
        </w:rPr>
        <w:t xml:space="preserve">A copy of the </w:t>
      </w:r>
      <w:hyperlink r:id="rId29" w:history="1">
        <w:r w:rsidR="00AD518A" w:rsidRPr="00105E67">
          <w:rPr>
            <w:rStyle w:val="Hyperlink"/>
            <w:rFonts w:ascii="Arial" w:hAnsi="Arial" w:cs="Arial"/>
            <w:i/>
          </w:rPr>
          <w:t>Long Range Building Program Priority List</w:t>
        </w:r>
      </w:hyperlink>
      <w:r w:rsidR="00AD518A" w:rsidRPr="00105E67">
        <w:rPr>
          <w:rFonts w:ascii="Arial" w:hAnsi="Arial" w:cs="Arial"/>
        </w:rPr>
        <w:t xml:space="preserve"> is</w:t>
      </w:r>
      <w:r w:rsidRPr="00105E67">
        <w:rPr>
          <w:rFonts w:ascii="Arial" w:hAnsi="Arial" w:cs="Arial"/>
        </w:rPr>
        <w:t xml:space="preserve"> included </w:t>
      </w:r>
      <w:r w:rsidR="00AD518A" w:rsidRPr="00105E67">
        <w:rPr>
          <w:rFonts w:ascii="Arial" w:hAnsi="Arial" w:cs="Arial"/>
        </w:rPr>
        <w:t xml:space="preserve">in </w:t>
      </w:r>
      <w:r w:rsidRPr="00105E67">
        <w:rPr>
          <w:rFonts w:ascii="Arial" w:hAnsi="Arial" w:cs="Arial"/>
        </w:rPr>
        <w:t>Exhibit 8.</w:t>
      </w:r>
      <w:r w:rsidR="00AD518A" w:rsidRPr="00105E67">
        <w:rPr>
          <w:rFonts w:ascii="Arial" w:hAnsi="Arial" w:cs="Arial"/>
        </w:rPr>
        <w:t>C.IV</w:t>
      </w:r>
      <w:r w:rsidRPr="00105E67">
        <w:rPr>
          <w:rFonts w:ascii="Arial" w:hAnsi="Arial" w:cs="Arial"/>
        </w:rPr>
        <w:t xml:space="preserve">.  </w:t>
      </w:r>
    </w:p>
    <w:p w:rsidR="009E66D0" w:rsidRPr="00105E67" w:rsidRDefault="009E66D0" w:rsidP="009E66D0">
      <w:pPr>
        <w:rPr>
          <w:rFonts w:ascii="Arial" w:hAnsi="Arial" w:cs="Arial"/>
        </w:rPr>
      </w:pPr>
    </w:p>
    <w:p w:rsidR="009E66D0" w:rsidRPr="00105E67" w:rsidRDefault="009E66D0" w:rsidP="009E66D0">
      <w:pPr>
        <w:rPr>
          <w:rFonts w:ascii="Arial" w:hAnsi="Arial" w:cs="Arial"/>
        </w:rPr>
      </w:pPr>
      <w:r w:rsidRPr="00105E67">
        <w:rPr>
          <w:rFonts w:ascii="Arial" w:hAnsi="Arial" w:cs="Arial"/>
        </w:rPr>
        <w:t>The Facilities Committee</w:t>
      </w:r>
      <w:r w:rsidR="004B0E0C">
        <w:rPr>
          <w:rFonts w:ascii="Arial" w:hAnsi="Arial" w:cs="Arial"/>
        </w:rPr>
        <w:t xml:space="preserve"> (</w:t>
      </w:r>
      <w:r w:rsidRPr="00105E67">
        <w:rPr>
          <w:rFonts w:ascii="Arial" w:hAnsi="Arial" w:cs="Arial"/>
        </w:rPr>
        <w:t xml:space="preserve">which includes Montana Tech’s Director of Facilities, Vice Chancellor for Academic Affairs and Research and </w:t>
      </w:r>
      <w:r w:rsidR="004B0E0C">
        <w:rPr>
          <w:rFonts w:ascii="Arial" w:hAnsi="Arial" w:cs="Arial"/>
        </w:rPr>
        <w:t xml:space="preserve">the </w:t>
      </w:r>
      <w:r w:rsidRPr="00105E67">
        <w:rPr>
          <w:rFonts w:ascii="Arial" w:hAnsi="Arial" w:cs="Arial"/>
        </w:rPr>
        <w:t xml:space="preserve">Vice Chancellor </w:t>
      </w:r>
      <w:r w:rsidR="004B0E0C">
        <w:rPr>
          <w:rFonts w:ascii="Arial" w:hAnsi="Arial" w:cs="Arial"/>
        </w:rPr>
        <w:t>for Administration and Finance)</w:t>
      </w:r>
      <w:r w:rsidRPr="00105E67">
        <w:rPr>
          <w:rFonts w:ascii="Arial" w:hAnsi="Arial" w:cs="Arial"/>
        </w:rPr>
        <w:t xml:space="preserve"> considers requests from the four affiliated campuses of The University of Montana before submitting a prioritized list to the President</w:t>
      </w:r>
      <w:r w:rsidR="009F272C">
        <w:rPr>
          <w:rFonts w:ascii="Arial" w:hAnsi="Arial" w:cs="Arial"/>
        </w:rPr>
        <w:t xml:space="preserve"> of the University of Montana</w:t>
      </w:r>
      <w:r w:rsidRPr="00105E67">
        <w:rPr>
          <w:rFonts w:ascii="Arial" w:hAnsi="Arial" w:cs="Arial"/>
        </w:rPr>
        <w:t>.  The President discusses priorities with CEOs from the affiliated campuses and forwards it to the C</w:t>
      </w:r>
      <w:r w:rsidR="009A5F0E" w:rsidRPr="00105E67">
        <w:rPr>
          <w:rFonts w:ascii="Arial" w:hAnsi="Arial" w:cs="Arial"/>
        </w:rPr>
        <w:t>ommissioner of Higher Education.</w:t>
      </w:r>
    </w:p>
    <w:p w:rsidR="009E66D0" w:rsidRPr="00105E67" w:rsidRDefault="009E66D0" w:rsidP="009E66D0">
      <w:pPr>
        <w:rPr>
          <w:rFonts w:ascii="Arial" w:hAnsi="Arial" w:cs="Arial"/>
        </w:rPr>
      </w:pPr>
    </w:p>
    <w:p w:rsidR="009E66D0" w:rsidRPr="00105E67" w:rsidRDefault="009A5F0E" w:rsidP="009E66D0">
      <w:pPr>
        <w:rPr>
          <w:rFonts w:ascii="Arial" w:hAnsi="Arial" w:cs="Arial"/>
        </w:rPr>
      </w:pPr>
      <w:r w:rsidRPr="00105E67">
        <w:rPr>
          <w:rFonts w:ascii="Arial" w:hAnsi="Arial" w:cs="Arial"/>
        </w:rPr>
        <w:t>Once at the Commissioner’s office, t</w:t>
      </w:r>
      <w:r w:rsidR="009E66D0" w:rsidRPr="00105E67">
        <w:rPr>
          <w:rFonts w:ascii="Arial" w:hAnsi="Arial" w:cs="Arial"/>
        </w:rPr>
        <w:t xml:space="preserve">he </w:t>
      </w:r>
      <w:r w:rsidR="004540F4">
        <w:rPr>
          <w:rFonts w:ascii="Arial" w:hAnsi="Arial" w:cs="Arial"/>
        </w:rPr>
        <w:t xml:space="preserve">prioritized </w:t>
      </w:r>
      <w:r w:rsidR="009F3457" w:rsidRPr="00105E67">
        <w:rPr>
          <w:rFonts w:ascii="Arial" w:hAnsi="Arial" w:cs="Arial"/>
        </w:rPr>
        <w:t xml:space="preserve">lists from the four </w:t>
      </w:r>
      <w:r w:rsidR="009E66D0" w:rsidRPr="00105E67">
        <w:rPr>
          <w:rFonts w:ascii="Arial" w:hAnsi="Arial" w:cs="Arial"/>
        </w:rPr>
        <w:t xml:space="preserve">campuses of The University of </w:t>
      </w:r>
      <w:r w:rsidR="009F3457" w:rsidRPr="00105E67">
        <w:rPr>
          <w:rFonts w:ascii="Arial" w:hAnsi="Arial" w:cs="Arial"/>
        </w:rPr>
        <w:t xml:space="preserve">Montana and the four </w:t>
      </w:r>
      <w:r w:rsidR="009E66D0" w:rsidRPr="00105E67">
        <w:rPr>
          <w:rFonts w:ascii="Arial" w:hAnsi="Arial" w:cs="Arial"/>
        </w:rPr>
        <w:t>campuses of Montana State University</w:t>
      </w:r>
      <w:r w:rsidR="004540F4">
        <w:rPr>
          <w:rFonts w:ascii="Arial" w:hAnsi="Arial" w:cs="Arial"/>
        </w:rPr>
        <w:t xml:space="preserve"> are then combined by the Commissioner</w:t>
      </w:r>
      <w:r w:rsidRPr="00105E67">
        <w:rPr>
          <w:rFonts w:ascii="Arial" w:hAnsi="Arial" w:cs="Arial"/>
        </w:rPr>
        <w:t xml:space="preserve">.  </w:t>
      </w:r>
      <w:r w:rsidR="004540F4">
        <w:rPr>
          <w:rFonts w:ascii="Arial" w:hAnsi="Arial" w:cs="Arial"/>
        </w:rPr>
        <w:t>Next,</w:t>
      </w:r>
      <w:r w:rsidRPr="00105E67">
        <w:rPr>
          <w:rFonts w:ascii="Arial" w:hAnsi="Arial" w:cs="Arial"/>
        </w:rPr>
        <w:t xml:space="preserve"> the</w:t>
      </w:r>
      <w:r w:rsidR="009E66D0" w:rsidRPr="00105E67">
        <w:rPr>
          <w:rFonts w:ascii="Arial" w:hAnsi="Arial" w:cs="Arial"/>
        </w:rPr>
        <w:t xml:space="preserve"> two Vice Presidents and the Deputy Commissioner for Fiscal Affairs prepare a prioritized list of projects </w:t>
      </w:r>
      <w:r w:rsidRPr="00105E67">
        <w:rPr>
          <w:rFonts w:ascii="Arial" w:hAnsi="Arial" w:cs="Arial"/>
        </w:rPr>
        <w:t xml:space="preserve">for all campuses </w:t>
      </w:r>
      <w:r w:rsidR="009E66D0" w:rsidRPr="00105E67">
        <w:rPr>
          <w:rFonts w:ascii="Arial" w:hAnsi="Arial" w:cs="Arial"/>
        </w:rPr>
        <w:t xml:space="preserve">to be submitted to the Board of Regents. </w:t>
      </w:r>
    </w:p>
    <w:p w:rsidR="009E66D0" w:rsidRPr="00105E67" w:rsidRDefault="009E66D0" w:rsidP="009E66D0">
      <w:pPr>
        <w:rPr>
          <w:rFonts w:ascii="Arial" w:hAnsi="Arial" w:cs="Arial"/>
        </w:rPr>
      </w:pPr>
    </w:p>
    <w:p w:rsidR="009E66D0" w:rsidRPr="00105E67" w:rsidRDefault="009E66D0" w:rsidP="009E66D0">
      <w:pPr>
        <w:rPr>
          <w:rFonts w:ascii="Arial" w:hAnsi="Arial" w:cs="Arial"/>
        </w:rPr>
      </w:pPr>
      <w:r w:rsidRPr="00105E67">
        <w:rPr>
          <w:rFonts w:ascii="Arial" w:hAnsi="Arial" w:cs="Arial"/>
        </w:rPr>
        <w:t xml:space="preserve">At the May meeting in even-numbered years, the Board of Regents approves a prioritized list of projects that is submitted to the Governor’s Budget Office. In November of even-numbered years, the Governor publishes the recommended budget that goes to the Legislature for </w:t>
      </w:r>
      <w:r w:rsidR="00CF428E">
        <w:rPr>
          <w:rFonts w:ascii="Arial" w:hAnsi="Arial" w:cs="Arial"/>
        </w:rPr>
        <w:t xml:space="preserve">its </w:t>
      </w:r>
      <w:r w:rsidRPr="00105E67">
        <w:rPr>
          <w:rFonts w:ascii="Arial" w:hAnsi="Arial" w:cs="Arial"/>
        </w:rPr>
        <w:t xml:space="preserve">consideration.  This proposed budget includes capital projects for the </w:t>
      </w:r>
      <w:r w:rsidR="00CF428E">
        <w:rPr>
          <w:rFonts w:ascii="Arial" w:hAnsi="Arial" w:cs="Arial"/>
        </w:rPr>
        <w:t xml:space="preserve">entire </w:t>
      </w:r>
      <w:r w:rsidRPr="00105E67">
        <w:rPr>
          <w:rFonts w:ascii="Arial" w:hAnsi="Arial" w:cs="Arial"/>
        </w:rPr>
        <w:t xml:space="preserve">Montana University System as well as for other </w:t>
      </w:r>
      <w:r w:rsidR="00CF428E">
        <w:rPr>
          <w:rFonts w:ascii="Arial" w:hAnsi="Arial" w:cs="Arial"/>
        </w:rPr>
        <w:t xml:space="preserve">state </w:t>
      </w:r>
      <w:r w:rsidRPr="00105E67">
        <w:rPr>
          <w:rFonts w:ascii="Arial" w:hAnsi="Arial" w:cs="Arial"/>
        </w:rPr>
        <w:t>agencies.  If the Legislature appropriates funds to a capital project, A &amp; E manages the project with campus input ranging from programming to, in some cases, major oversight of the project.</w:t>
      </w:r>
      <w:r w:rsidR="00423BFA" w:rsidRPr="00105E67">
        <w:rPr>
          <w:rFonts w:ascii="Arial" w:hAnsi="Arial" w:cs="Arial"/>
        </w:rPr>
        <w:t xml:space="preserve">  A description of the </w:t>
      </w:r>
      <w:hyperlink r:id="rId30" w:history="1">
        <w:r w:rsidR="00990732" w:rsidRPr="00105E67">
          <w:rPr>
            <w:rStyle w:val="Hyperlink"/>
            <w:rFonts w:ascii="Arial" w:hAnsi="Arial" w:cs="Arial"/>
            <w:i/>
          </w:rPr>
          <w:t>Montana University System LRBP P</w:t>
        </w:r>
        <w:r w:rsidR="00423BFA" w:rsidRPr="00105E67">
          <w:rPr>
            <w:rStyle w:val="Hyperlink"/>
            <w:rFonts w:ascii="Arial" w:hAnsi="Arial" w:cs="Arial"/>
            <w:i/>
          </w:rPr>
          <w:t>rocess</w:t>
        </w:r>
      </w:hyperlink>
      <w:r w:rsidR="00423BFA" w:rsidRPr="00105E67">
        <w:rPr>
          <w:rFonts w:ascii="Arial" w:hAnsi="Arial" w:cs="Arial"/>
        </w:rPr>
        <w:t xml:space="preserve"> and current projects list is in Exhibit 8.C.</w:t>
      </w:r>
      <w:r w:rsidR="00990732" w:rsidRPr="00105E67">
        <w:rPr>
          <w:rFonts w:ascii="Arial" w:hAnsi="Arial" w:cs="Arial"/>
        </w:rPr>
        <w:t>V</w:t>
      </w:r>
      <w:r w:rsidR="00423BFA" w:rsidRPr="00105E67">
        <w:rPr>
          <w:rFonts w:ascii="Arial" w:hAnsi="Arial" w:cs="Arial"/>
        </w:rPr>
        <w:t>.</w:t>
      </w:r>
    </w:p>
    <w:p w:rsidR="009E66D0" w:rsidRPr="00105E67" w:rsidRDefault="009E66D0" w:rsidP="009E66D0">
      <w:pPr>
        <w:rPr>
          <w:rFonts w:ascii="Arial" w:hAnsi="Arial" w:cs="Arial"/>
        </w:rPr>
      </w:pPr>
    </w:p>
    <w:p w:rsidR="009E66D0" w:rsidRPr="00105E67" w:rsidRDefault="00423BFA" w:rsidP="009E66D0">
      <w:pPr>
        <w:rPr>
          <w:rFonts w:ascii="Arial" w:hAnsi="Arial" w:cs="Arial"/>
        </w:rPr>
      </w:pPr>
      <w:r w:rsidRPr="00105E67">
        <w:rPr>
          <w:rFonts w:ascii="Arial" w:hAnsi="Arial" w:cs="Arial"/>
        </w:rPr>
        <w:t>A</w:t>
      </w:r>
      <w:r w:rsidR="009E66D0" w:rsidRPr="00105E67">
        <w:rPr>
          <w:rFonts w:ascii="Arial" w:hAnsi="Arial" w:cs="Arial"/>
        </w:rPr>
        <w:t xml:space="preserve"> </w:t>
      </w:r>
      <w:r w:rsidRPr="00105E67">
        <w:rPr>
          <w:rFonts w:ascii="Arial" w:hAnsi="Arial" w:cs="Arial"/>
        </w:rPr>
        <w:t>recent example of an approved</w:t>
      </w:r>
      <w:r w:rsidR="009E66D0" w:rsidRPr="00105E67">
        <w:rPr>
          <w:rFonts w:ascii="Arial" w:hAnsi="Arial" w:cs="Arial"/>
        </w:rPr>
        <w:t xml:space="preserve"> </w:t>
      </w:r>
      <w:r w:rsidR="00781F18">
        <w:rPr>
          <w:rFonts w:ascii="Arial" w:hAnsi="Arial" w:cs="Arial"/>
        </w:rPr>
        <w:t>Long Range Building Projects (</w:t>
      </w:r>
      <w:r w:rsidR="009E66D0" w:rsidRPr="00105E67">
        <w:rPr>
          <w:rFonts w:ascii="Arial" w:hAnsi="Arial" w:cs="Arial"/>
        </w:rPr>
        <w:t>LRBP</w:t>
      </w:r>
      <w:r w:rsidR="00781F18">
        <w:rPr>
          <w:rFonts w:ascii="Arial" w:hAnsi="Arial" w:cs="Arial"/>
        </w:rPr>
        <w:t>)</w:t>
      </w:r>
      <w:r w:rsidRPr="00105E67">
        <w:rPr>
          <w:rFonts w:ascii="Arial" w:hAnsi="Arial" w:cs="Arial"/>
        </w:rPr>
        <w:t xml:space="preserve"> that illustrates this process </w:t>
      </w:r>
      <w:r w:rsidR="009E66D0" w:rsidRPr="00105E67">
        <w:rPr>
          <w:rFonts w:ascii="Arial" w:hAnsi="Arial" w:cs="Arial"/>
        </w:rPr>
        <w:t xml:space="preserve">is the Natural Resources Building that was completed in December </w:t>
      </w:r>
      <w:r w:rsidR="00F850D9">
        <w:rPr>
          <w:rFonts w:ascii="Arial" w:hAnsi="Arial" w:cs="Arial"/>
        </w:rPr>
        <w:t xml:space="preserve">of </w:t>
      </w:r>
      <w:r w:rsidR="009E66D0" w:rsidRPr="00105E67">
        <w:rPr>
          <w:rFonts w:ascii="Arial" w:hAnsi="Arial" w:cs="Arial"/>
        </w:rPr>
        <w:t>2009.  The request for a new building to house the Bureau of Mines and Geology (a State agency that is a</w:t>
      </w:r>
      <w:r w:rsidR="00F850D9">
        <w:rPr>
          <w:rFonts w:ascii="Arial" w:hAnsi="Arial" w:cs="Arial"/>
        </w:rPr>
        <w:t>n integral</w:t>
      </w:r>
      <w:r w:rsidR="009E66D0" w:rsidRPr="00105E67">
        <w:rPr>
          <w:rFonts w:ascii="Arial" w:hAnsi="Arial" w:cs="Arial"/>
        </w:rPr>
        <w:t xml:space="preserve"> division of Montana Tech) </w:t>
      </w:r>
      <w:r w:rsidR="00F850D9">
        <w:rPr>
          <w:rFonts w:ascii="Arial" w:hAnsi="Arial" w:cs="Arial"/>
        </w:rPr>
        <w:t>also included</w:t>
      </w:r>
      <w:r w:rsidR="009E66D0" w:rsidRPr="00105E67">
        <w:rPr>
          <w:rFonts w:ascii="Arial" w:hAnsi="Arial" w:cs="Arial"/>
        </w:rPr>
        <w:t xml:space="preserve"> a renovation of the Petroleum Engineering Building on the campus LRBP request list.  However, during several very lean Legislative sessions, little money was appropriated for capital improvements.  After Montana Tech was not funded for a new building and a renovation in the 2003 Legislative session, A &amp; E recommended that Montana Tech build one building to accommodate both the Bureau of Mines and Geology and the Petroleum Engineering Department.  The 2005 Legislature appropriated $9 million </w:t>
      </w:r>
      <w:r w:rsidR="00F850D9">
        <w:rPr>
          <w:rFonts w:ascii="Arial" w:hAnsi="Arial" w:cs="Arial"/>
        </w:rPr>
        <w:t xml:space="preserve">for </w:t>
      </w:r>
      <w:r w:rsidR="009E66D0" w:rsidRPr="00105E67">
        <w:rPr>
          <w:rFonts w:ascii="Arial" w:hAnsi="Arial" w:cs="Arial"/>
        </w:rPr>
        <w:t>this building with a provision that Montana Tech raise as much as possible from private sources.  The 2007 Legislature appropriate an additional $5.2 million, the campus contributed $1.2 million</w:t>
      </w:r>
      <w:r w:rsidR="00F850D9">
        <w:rPr>
          <w:rFonts w:ascii="Arial" w:hAnsi="Arial" w:cs="Arial"/>
        </w:rPr>
        <w:t>,</w:t>
      </w:r>
      <w:r w:rsidR="009E66D0" w:rsidRPr="00105E67">
        <w:rPr>
          <w:rFonts w:ascii="Arial" w:hAnsi="Arial" w:cs="Arial"/>
        </w:rPr>
        <w:t xml:space="preserve"> and the Montana Tech Foundation raised $2 million in private funding for a total of $17.4 million to spend on construction of this building.  The actual cost of the </w:t>
      </w:r>
      <w:r w:rsidR="009E66D0" w:rsidRPr="00105E67">
        <w:rPr>
          <w:rFonts w:ascii="Arial" w:hAnsi="Arial" w:cs="Arial"/>
        </w:rPr>
        <w:lastRenderedPageBreak/>
        <w:t xml:space="preserve">building was about $15.4 million.  </w:t>
      </w:r>
      <w:r w:rsidRPr="00105E67">
        <w:rPr>
          <w:rFonts w:ascii="Arial" w:hAnsi="Arial" w:cs="Arial"/>
        </w:rPr>
        <w:t>The remaining $2 million was</w:t>
      </w:r>
      <w:r w:rsidR="009E66D0" w:rsidRPr="00105E67">
        <w:rPr>
          <w:rFonts w:ascii="Arial" w:hAnsi="Arial" w:cs="Arial"/>
        </w:rPr>
        <w:t xml:space="preserve"> reallocated to other buildings including the renovation of the former Petroleum Engineering Building which will become the Health Sciences Building.    </w:t>
      </w:r>
    </w:p>
    <w:p w:rsidR="009E66D0" w:rsidRPr="00105E67" w:rsidRDefault="009E66D0" w:rsidP="009E66D0">
      <w:pPr>
        <w:tabs>
          <w:tab w:val="left" w:pos="3855"/>
        </w:tabs>
        <w:rPr>
          <w:rFonts w:ascii="Arial" w:hAnsi="Arial" w:cs="Arial"/>
        </w:rPr>
      </w:pPr>
      <w:r w:rsidRPr="00105E67">
        <w:rPr>
          <w:rFonts w:ascii="Arial" w:hAnsi="Arial" w:cs="Arial"/>
        </w:rPr>
        <w:tab/>
      </w:r>
    </w:p>
    <w:p w:rsidR="009E66D0" w:rsidRPr="00105E67" w:rsidRDefault="00423BFA" w:rsidP="009E66D0">
      <w:pPr>
        <w:rPr>
          <w:rFonts w:ascii="Arial" w:hAnsi="Arial" w:cs="Arial"/>
        </w:rPr>
      </w:pPr>
      <w:r w:rsidRPr="00105E67">
        <w:rPr>
          <w:rFonts w:ascii="Arial" w:hAnsi="Arial" w:cs="Arial"/>
        </w:rPr>
        <w:t>An example of a project funded through the</w:t>
      </w:r>
      <w:r w:rsidR="009E66D0" w:rsidRPr="00105E67">
        <w:rPr>
          <w:rFonts w:ascii="Arial" w:hAnsi="Arial" w:cs="Arial"/>
        </w:rPr>
        <w:t xml:space="preserve"> internal budgeting process mechanism is the Special Projects Building for General Engineering. This proposal was </w:t>
      </w:r>
      <w:r w:rsidR="00F850D9">
        <w:rPr>
          <w:rFonts w:ascii="Arial" w:hAnsi="Arial" w:cs="Arial"/>
        </w:rPr>
        <w:t xml:space="preserve">first </w:t>
      </w:r>
      <w:r w:rsidR="009E66D0" w:rsidRPr="00105E67">
        <w:rPr>
          <w:rFonts w:ascii="Arial" w:hAnsi="Arial" w:cs="Arial"/>
        </w:rPr>
        <w:t xml:space="preserve">brought to the Executive Budget Committee by the General Engineering Department Head during budget hearings in the </w:t>
      </w:r>
      <w:r w:rsidR="00F850D9">
        <w:rPr>
          <w:rFonts w:ascii="Arial" w:hAnsi="Arial" w:cs="Arial"/>
        </w:rPr>
        <w:t>S</w:t>
      </w:r>
      <w:r w:rsidR="009E66D0" w:rsidRPr="00105E67">
        <w:rPr>
          <w:rFonts w:ascii="Arial" w:hAnsi="Arial" w:cs="Arial"/>
        </w:rPr>
        <w:t xml:space="preserve">pring of 2009.  The request was for a 7,235 square foot metal building with an estimated cost of about one million dollars.  This building would be used as an instructional lab and project facility for engineering students.  </w:t>
      </w:r>
      <w:r w:rsidR="00F850D9">
        <w:rPr>
          <w:rFonts w:ascii="Arial" w:hAnsi="Arial" w:cs="Arial"/>
        </w:rPr>
        <w:t>F</w:t>
      </w:r>
      <w:r w:rsidR="009E66D0" w:rsidRPr="00105E67">
        <w:rPr>
          <w:rFonts w:ascii="Arial" w:hAnsi="Arial" w:cs="Arial"/>
        </w:rPr>
        <w:t>unding for this project will become available when Montana Tech sells its property located in the Butte Industrial Park.  This project will be funded internally.</w:t>
      </w:r>
    </w:p>
    <w:p w:rsidR="009E66D0" w:rsidRPr="00105E67" w:rsidRDefault="009E66D0" w:rsidP="009E66D0">
      <w:pPr>
        <w:rPr>
          <w:rFonts w:ascii="Arial" w:hAnsi="Arial" w:cs="Arial"/>
        </w:rPr>
      </w:pPr>
    </w:p>
    <w:p w:rsidR="009E66D0" w:rsidRPr="00105E67" w:rsidRDefault="009E66D0" w:rsidP="009E66D0">
      <w:pPr>
        <w:rPr>
          <w:rFonts w:ascii="Arial" w:hAnsi="Arial" w:cs="Arial"/>
        </w:rPr>
      </w:pPr>
      <w:r w:rsidRPr="00105E67">
        <w:rPr>
          <w:rFonts w:ascii="Arial" w:hAnsi="Arial" w:cs="Arial"/>
        </w:rPr>
        <w:t>As Montana Tech looks to the next legislative session</w:t>
      </w:r>
      <w:r w:rsidR="00F850D9">
        <w:rPr>
          <w:rFonts w:ascii="Arial" w:hAnsi="Arial" w:cs="Arial"/>
        </w:rPr>
        <w:t xml:space="preserve"> in early 2011</w:t>
      </w:r>
      <w:r w:rsidRPr="00105E67">
        <w:rPr>
          <w:rFonts w:ascii="Arial" w:hAnsi="Arial" w:cs="Arial"/>
        </w:rPr>
        <w:t xml:space="preserve">, the following </w:t>
      </w:r>
      <w:r w:rsidR="00F850D9">
        <w:rPr>
          <w:rFonts w:ascii="Arial" w:hAnsi="Arial" w:cs="Arial"/>
        </w:rPr>
        <w:t>items represent</w:t>
      </w:r>
      <w:r w:rsidRPr="00105E67">
        <w:rPr>
          <w:rFonts w:ascii="Arial" w:hAnsi="Arial" w:cs="Arial"/>
        </w:rPr>
        <w:t xml:space="preserve"> a few significant renovation or construction projects that will require Legislative Appropriations: </w:t>
      </w:r>
    </w:p>
    <w:p w:rsidR="009E66D0" w:rsidRPr="00105E67" w:rsidRDefault="009E66D0" w:rsidP="009E66D0">
      <w:pPr>
        <w:rPr>
          <w:rFonts w:ascii="Arial" w:hAnsi="Arial" w:cs="Arial"/>
        </w:rPr>
      </w:pPr>
    </w:p>
    <w:p w:rsidR="009E66D0" w:rsidRPr="00105E67" w:rsidRDefault="009E66D0" w:rsidP="009E66D0">
      <w:pPr>
        <w:numPr>
          <w:ilvl w:val="0"/>
          <w:numId w:val="3"/>
        </w:numPr>
        <w:rPr>
          <w:rFonts w:ascii="Arial" w:hAnsi="Arial" w:cs="Arial"/>
        </w:rPr>
      </w:pPr>
      <w:r w:rsidRPr="00105E67">
        <w:rPr>
          <w:rFonts w:ascii="Arial" w:hAnsi="Arial" w:cs="Arial"/>
        </w:rPr>
        <w:t>Complete renovation of the former Petroleum Engineering Building which will become the Health Sciences Building to house Nursing and Outreach Programs.  The estimated cost of completing this project is $3 million.</w:t>
      </w:r>
    </w:p>
    <w:p w:rsidR="009E66D0" w:rsidRPr="00105E67" w:rsidRDefault="009E66D0" w:rsidP="009E66D0">
      <w:pPr>
        <w:ind w:left="420"/>
        <w:rPr>
          <w:rFonts w:ascii="Arial" w:hAnsi="Arial" w:cs="Arial"/>
        </w:rPr>
      </w:pPr>
    </w:p>
    <w:p w:rsidR="009E66D0" w:rsidRPr="00105E67" w:rsidRDefault="009E66D0" w:rsidP="009E66D0">
      <w:pPr>
        <w:numPr>
          <w:ilvl w:val="0"/>
          <w:numId w:val="3"/>
        </w:numPr>
        <w:rPr>
          <w:rFonts w:ascii="Arial" w:hAnsi="Arial" w:cs="Arial"/>
        </w:rPr>
      </w:pPr>
      <w:r w:rsidRPr="00105E67">
        <w:rPr>
          <w:rFonts w:ascii="Arial" w:hAnsi="Arial" w:cs="Arial"/>
        </w:rPr>
        <w:t xml:space="preserve">Renovate the Montana Tech Library (Phase I).  Campus funds are available to plan for this renovation. The estimated total cost is $9 million; however, Phase I of this renovation can be done for $3 - 5 million.  </w:t>
      </w:r>
    </w:p>
    <w:p w:rsidR="009E66D0" w:rsidRPr="00105E67" w:rsidRDefault="009E66D0" w:rsidP="009E66D0">
      <w:pPr>
        <w:rPr>
          <w:rFonts w:ascii="Arial" w:hAnsi="Arial" w:cs="Arial"/>
        </w:rPr>
      </w:pPr>
    </w:p>
    <w:p w:rsidR="009E66D0" w:rsidRPr="00105E67" w:rsidRDefault="009E66D0" w:rsidP="009E66D0">
      <w:pPr>
        <w:numPr>
          <w:ilvl w:val="0"/>
          <w:numId w:val="3"/>
        </w:numPr>
        <w:rPr>
          <w:rFonts w:ascii="Arial" w:hAnsi="Arial" w:cs="Arial"/>
        </w:rPr>
      </w:pPr>
      <w:r w:rsidRPr="00105E67">
        <w:rPr>
          <w:rFonts w:ascii="Arial" w:hAnsi="Arial" w:cs="Arial"/>
        </w:rPr>
        <w:t xml:space="preserve">Modernize Main Hall and bring </w:t>
      </w:r>
      <w:r w:rsidR="00F850D9">
        <w:rPr>
          <w:rFonts w:ascii="Arial" w:hAnsi="Arial" w:cs="Arial"/>
        </w:rPr>
        <w:t xml:space="preserve">it </w:t>
      </w:r>
      <w:r w:rsidRPr="00105E67">
        <w:rPr>
          <w:rFonts w:ascii="Arial" w:hAnsi="Arial" w:cs="Arial"/>
        </w:rPr>
        <w:t xml:space="preserve">into code compliance.  This project is estimated to cost over $20 million.  A separate engineering study will be done during 2010 to determine the extent of </w:t>
      </w:r>
      <w:r w:rsidR="00F850D9">
        <w:rPr>
          <w:rFonts w:ascii="Arial" w:hAnsi="Arial" w:cs="Arial"/>
        </w:rPr>
        <w:t xml:space="preserve">the building </w:t>
      </w:r>
      <w:r w:rsidRPr="00105E67">
        <w:rPr>
          <w:rFonts w:ascii="Arial" w:hAnsi="Arial" w:cs="Arial"/>
        </w:rPr>
        <w:t xml:space="preserve">foundation work required.  </w:t>
      </w:r>
    </w:p>
    <w:p w:rsidR="009E66D0" w:rsidRPr="00105E67" w:rsidRDefault="009E66D0" w:rsidP="009E66D0">
      <w:pPr>
        <w:rPr>
          <w:rFonts w:ascii="Arial" w:hAnsi="Arial" w:cs="Arial"/>
        </w:rPr>
      </w:pPr>
    </w:p>
    <w:p w:rsidR="009E66D0" w:rsidRPr="00105E67" w:rsidRDefault="009E66D0" w:rsidP="009E66D0">
      <w:pPr>
        <w:numPr>
          <w:ilvl w:val="0"/>
          <w:numId w:val="3"/>
        </w:numPr>
        <w:rPr>
          <w:rFonts w:ascii="Arial" w:hAnsi="Arial" w:cs="Arial"/>
        </w:rPr>
      </w:pPr>
      <w:r w:rsidRPr="00105E67">
        <w:rPr>
          <w:rFonts w:ascii="Arial" w:hAnsi="Arial" w:cs="Arial"/>
        </w:rPr>
        <w:t xml:space="preserve">Construct a new College of Technology Building on the North Campus property.  The estimated cost of this 100,000 square foot facility is $35 million. Part of this may be funded from the sale of the current </w:t>
      </w:r>
      <w:r w:rsidR="00F850D9">
        <w:rPr>
          <w:rFonts w:ascii="Arial" w:hAnsi="Arial" w:cs="Arial"/>
        </w:rPr>
        <w:t xml:space="preserve">COT </w:t>
      </w:r>
      <w:r w:rsidRPr="00105E67">
        <w:rPr>
          <w:rFonts w:ascii="Arial" w:hAnsi="Arial" w:cs="Arial"/>
        </w:rPr>
        <w:t xml:space="preserve">building and the adjacent 40 acres of prime commercial property.    </w:t>
      </w:r>
    </w:p>
    <w:p w:rsidR="009E66D0" w:rsidRPr="00105E67" w:rsidRDefault="009E66D0" w:rsidP="009E66D0">
      <w:pPr>
        <w:rPr>
          <w:rFonts w:ascii="Arial" w:hAnsi="Arial" w:cs="Arial"/>
        </w:rPr>
      </w:pPr>
    </w:p>
    <w:p w:rsidR="009E66D0" w:rsidRPr="00105E67" w:rsidRDefault="009E66D0" w:rsidP="009E66D0">
      <w:pPr>
        <w:rPr>
          <w:rFonts w:ascii="Arial" w:hAnsi="Arial" w:cs="Arial"/>
        </w:rPr>
      </w:pPr>
      <w:r w:rsidRPr="00105E67">
        <w:rPr>
          <w:rFonts w:ascii="Arial" w:hAnsi="Arial" w:cs="Arial"/>
        </w:rPr>
        <w:t>Examples of a priority list of renovation and construction projects that do not require Legislative action include:</w:t>
      </w:r>
    </w:p>
    <w:p w:rsidR="009E66D0" w:rsidRPr="00105E67" w:rsidRDefault="009E66D0" w:rsidP="009E66D0">
      <w:pPr>
        <w:rPr>
          <w:rFonts w:ascii="Arial" w:hAnsi="Arial" w:cs="Arial"/>
        </w:rPr>
      </w:pPr>
    </w:p>
    <w:p w:rsidR="009E66D0" w:rsidRPr="00105E67" w:rsidRDefault="009E66D0" w:rsidP="009E66D0">
      <w:pPr>
        <w:numPr>
          <w:ilvl w:val="0"/>
          <w:numId w:val="5"/>
        </w:numPr>
        <w:rPr>
          <w:rFonts w:ascii="Arial" w:hAnsi="Arial" w:cs="Arial"/>
        </w:rPr>
      </w:pPr>
      <w:r w:rsidRPr="00105E67">
        <w:rPr>
          <w:rFonts w:ascii="Arial" w:hAnsi="Arial" w:cs="Arial"/>
        </w:rPr>
        <w:t>Renovating the Health Physical Education and Recreation Building (HPER).  This $3 million project beg</w:t>
      </w:r>
      <w:r w:rsidR="000F2EEB">
        <w:rPr>
          <w:rFonts w:ascii="Arial" w:hAnsi="Arial" w:cs="Arial"/>
        </w:rPr>
        <w:t>a</w:t>
      </w:r>
      <w:r w:rsidRPr="00105E67">
        <w:rPr>
          <w:rFonts w:ascii="Arial" w:hAnsi="Arial" w:cs="Arial"/>
        </w:rPr>
        <w:t xml:space="preserve">n in late 2009 and should be completed in late 2010.  It is a renovation and expansion of the HPER and </w:t>
      </w:r>
      <w:r w:rsidR="000F2EEB">
        <w:rPr>
          <w:rFonts w:ascii="Arial" w:hAnsi="Arial" w:cs="Arial"/>
        </w:rPr>
        <w:t>is funded by a 15-</w:t>
      </w:r>
      <w:r w:rsidRPr="00105E67">
        <w:rPr>
          <w:rFonts w:ascii="Arial" w:hAnsi="Arial" w:cs="Arial"/>
        </w:rPr>
        <w:t>year student fee to repay a $2.7 million loan.</w:t>
      </w:r>
    </w:p>
    <w:p w:rsidR="009E66D0" w:rsidRPr="00105E67" w:rsidRDefault="009E66D0" w:rsidP="009E66D0">
      <w:pPr>
        <w:ind w:left="720"/>
        <w:rPr>
          <w:rFonts w:ascii="Arial" w:hAnsi="Arial" w:cs="Arial"/>
        </w:rPr>
      </w:pPr>
    </w:p>
    <w:p w:rsidR="009E66D0" w:rsidRPr="00105E67" w:rsidRDefault="009E66D0" w:rsidP="009E66D0">
      <w:pPr>
        <w:numPr>
          <w:ilvl w:val="0"/>
          <w:numId w:val="4"/>
        </w:numPr>
        <w:rPr>
          <w:rFonts w:ascii="Arial" w:hAnsi="Arial" w:cs="Arial"/>
        </w:rPr>
      </w:pPr>
      <w:r w:rsidRPr="00105E67">
        <w:rPr>
          <w:rFonts w:ascii="Arial" w:hAnsi="Arial" w:cs="Arial"/>
        </w:rPr>
        <w:t xml:space="preserve">Constructing a new Residence Hall.  Montana Tech is over subscribed in its residence halls.  A new residence hall with 100 beds will be constructed </w:t>
      </w:r>
      <w:r w:rsidR="000F2EEB">
        <w:rPr>
          <w:rFonts w:ascii="Arial" w:hAnsi="Arial" w:cs="Arial"/>
        </w:rPr>
        <w:t xml:space="preserve">with </w:t>
      </w:r>
      <w:r w:rsidRPr="00105E67">
        <w:rPr>
          <w:rFonts w:ascii="Arial" w:hAnsi="Arial" w:cs="Arial"/>
        </w:rPr>
        <w:t xml:space="preserve">funds from the sale of bonds which will be repaid from rent on this building. </w:t>
      </w:r>
    </w:p>
    <w:p w:rsidR="009E66D0" w:rsidRPr="00105E67" w:rsidRDefault="009E66D0" w:rsidP="009E66D0">
      <w:pPr>
        <w:ind w:left="780"/>
        <w:rPr>
          <w:rFonts w:ascii="Arial" w:hAnsi="Arial" w:cs="Arial"/>
        </w:rPr>
      </w:pPr>
      <w:r w:rsidRPr="00105E67">
        <w:rPr>
          <w:rFonts w:ascii="Arial" w:hAnsi="Arial" w:cs="Arial"/>
        </w:rPr>
        <w:t xml:space="preserve"> </w:t>
      </w:r>
    </w:p>
    <w:p w:rsidR="009E66D0" w:rsidRPr="00105E67" w:rsidRDefault="009E66D0" w:rsidP="009E66D0">
      <w:pPr>
        <w:numPr>
          <w:ilvl w:val="0"/>
          <w:numId w:val="4"/>
        </w:numPr>
        <w:rPr>
          <w:rFonts w:ascii="Arial" w:hAnsi="Arial" w:cs="Arial"/>
        </w:rPr>
      </w:pPr>
      <w:r w:rsidRPr="00105E67">
        <w:rPr>
          <w:rFonts w:ascii="Arial" w:hAnsi="Arial" w:cs="Arial"/>
        </w:rPr>
        <w:lastRenderedPageBreak/>
        <w:t xml:space="preserve">Building a new Math and Science Academy Residence Hall.  If the Montana Academy of Math and Science is funded, Montana Tech will need a residence hall to accommodate 40 high school juniors and seniors as well as house parents and other support personnel.  This residence hall will need to be built in part with private or grant funds in order to keep rent </w:t>
      </w:r>
      <w:r w:rsidR="000F2EEB">
        <w:rPr>
          <w:rFonts w:ascii="Arial" w:hAnsi="Arial" w:cs="Arial"/>
        </w:rPr>
        <w:t xml:space="preserve">prices </w:t>
      </w:r>
      <w:r w:rsidRPr="00105E67">
        <w:rPr>
          <w:rFonts w:ascii="Arial" w:hAnsi="Arial" w:cs="Arial"/>
        </w:rPr>
        <w:t xml:space="preserve">reasonable. </w:t>
      </w:r>
    </w:p>
    <w:p w:rsidR="009E66D0" w:rsidRPr="00105E67" w:rsidRDefault="009E66D0" w:rsidP="009E66D0">
      <w:pPr>
        <w:rPr>
          <w:rFonts w:ascii="Arial" w:hAnsi="Arial" w:cs="Arial"/>
        </w:rPr>
      </w:pPr>
    </w:p>
    <w:p w:rsidR="009E66D0" w:rsidRPr="00105E67" w:rsidRDefault="009E66D0" w:rsidP="009E66D0">
      <w:pPr>
        <w:numPr>
          <w:ilvl w:val="0"/>
          <w:numId w:val="4"/>
        </w:numPr>
        <w:rPr>
          <w:rFonts w:ascii="Arial" w:hAnsi="Arial" w:cs="Arial"/>
        </w:rPr>
      </w:pPr>
      <w:r w:rsidRPr="00105E67">
        <w:rPr>
          <w:rFonts w:ascii="Arial" w:hAnsi="Arial" w:cs="Arial"/>
        </w:rPr>
        <w:t xml:space="preserve">Constructing a Research Building.  This building is in the very early stages of planning.  The proposal is to obtain either Federal funding or private funding or a combination of these to build the building.  The primary theme of the facility is energy research with an emphasis on how to better </w:t>
      </w:r>
      <w:r w:rsidR="003D6C71">
        <w:rPr>
          <w:rFonts w:ascii="Arial" w:hAnsi="Arial" w:cs="Arial"/>
        </w:rPr>
        <w:t xml:space="preserve">use </w:t>
      </w:r>
      <w:r w:rsidRPr="00105E67">
        <w:rPr>
          <w:rFonts w:ascii="Arial" w:hAnsi="Arial" w:cs="Arial"/>
        </w:rPr>
        <w:t xml:space="preserve">our current energy resources while </w:t>
      </w:r>
      <w:r w:rsidR="003D6C71">
        <w:rPr>
          <w:rFonts w:ascii="Arial" w:hAnsi="Arial" w:cs="Arial"/>
        </w:rPr>
        <w:t xml:space="preserve">simultaneously </w:t>
      </w:r>
      <w:r w:rsidRPr="00105E67">
        <w:rPr>
          <w:rFonts w:ascii="Arial" w:hAnsi="Arial" w:cs="Arial"/>
        </w:rPr>
        <w:t>developing new resources.</w:t>
      </w:r>
    </w:p>
    <w:p w:rsidR="009E66D0" w:rsidRPr="00105E67" w:rsidRDefault="009E66D0" w:rsidP="009E66D0">
      <w:pPr>
        <w:pStyle w:val="ListParagraph"/>
        <w:rPr>
          <w:rFonts w:ascii="Arial" w:hAnsi="Arial" w:cs="Arial"/>
        </w:rPr>
      </w:pPr>
    </w:p>
    <w:p w:rsidR="009E66D0" w:rsidRPr="00105E67" w:rsidRDefault="009E66D0" w:rsidP="009E66D0">
      <w:pPr>
        <w:numPr>
          <w:ilvl w:val="0"/>
          <w:numId w:val="4"/>
        </w:numPr>
        <w:rPr>
          <w:rFonts w:ascii="Arial" w:hAnsi="Arial" w:cs="Arial"/>
        </w:rPr>
      </w:pPr>
      <w:r w:rsidRPr="00105E67">
        <w:rPr>
          <w:rFonts w:ascii="Arial" w:hAnsi="Arial" w:cs="Arial"/>
        </w:rPr>
        <w:t>Developing additional parking space. This is a major issue and is being addressed with temporary parking in several locations.  More permanent parking including a possible parking garage is under consideration</w:t>
      </w:r>
      <w:r w:rsidR="003D6C71">
        <w:rPr>
          <w:rFonts w:ascii="Arial" w:hAnsi="Arial" w:cs="Arial"/>
        </w:rPr>
        <w:t xml:space="preserve"> to conserve available space</w:t>
      </w:r>
      <w:r w:rsidRPr="00105E67">
        <w:rPr>
          <w:rFonts w:ascii="Arial" w:hAnsi="Arial" w:cs="Arial"/>
        </w:rPr>
        <w:t xml:space="preserve">.  </w:t>
      </w:r>
    </w:p>
    <w:p w:rsidR="009E66D0" w:rsidRPr="00105E67" w:rsidRDefault="009E66D0" w:rsidP="009E66D0">
      <w:pPr>
        <w:pStyle w:val="ListParagraph"/>
        <w:rPr>
          <w:rFonts w:ascii="Arial" w:hAnsi="Arial" w:cs="Arial"/>
        </w:rPr>
      </w:pPr>
    </w:p>
    <w:p w:rsidR="009E66D0" w:rsidRPr="00105E67" w:rsidRDefault="009E66D0" w:rsidP="009E66D0">
      <w:pPr>
        <w:numPr>
          <w:ilvl w:val="0"/>
          <w:numId w:val="4"/>
        </w:numPr>
        <w:rPr>
          <w:rFonts w:ascii="Arial" w:hAnsi="Arial" w:cs="Arial"/>
        </w:rPr>
      </w:pPr>
      <w:r w:rsidRPr="00105E67">
        <w:rPr>
          <w:rFonts w:ascii="Arial" w:hAnsi="Arial" w:cs="Arial"/>
        </w:rPr>
        <w:t xml:space="preserve">Expanding the campus recreational fields.  As the availability of space within the campus core becomes more challenging, it will be necessary to relocate recreation fields to the south or southwest of the campus.  </w:t>
      </w:r>
    </w:p>
    <w:p w:rsidR="009E66D0" w:rsidRPr="00105E67" w:rsidRDefault="009E66D0" w:rsidP="009E66D0">
      <w:pPr>
        <w:rPr>
          <w:rFonts w:ascii="Arial" w:hAnsi="Arial" w:cs="Arial"/>
        </w:rPr>
      </w:pPr>
    </w:p>
    <w:p w:rsidR="00105E67" w:rsidRDefault="009E66D0" w:rsidP="009E66D0">
      <w:pPr>
        <w:rPr>
          <w:rFonts w:ascii="Arial" w:hAnsi="Arial" w:cs="Arial"/>
        </w:rPr>
      </w:pPr>
      <w:r w:rsidRPr="00105E67">
        <w:rPr>
          <w:rFonts w:ascii="Arial" w:hAnsi="Arial" w:cs="Arial"/>
        </w:rPr>
        <w:t>For each new building or expansion of an existing building, Montana Tech is required to submit a form that calculates the operation and maintenance (O &amp; M) cost of the new facility.  Tech must designate how the O &amp; M will be paid.  If the facility is a state supported facility</w:t>
      </w:r>
      <w:r w:rsidR="00444B7D">
        <w:rPr>
          <w:rFonts w:ascii="Arial" w:hAnsi="Arial" w:cs="Arial"/>
        </w:rPr>
        <w:t>,</w:t>
      </w:r>
      <w:r w:rsidRPr="00105E67">
        <w:rPr>
          <w:rFonts w:ascii="Arial" w:hAnsi="Arial" w:cs="Arial"/>
        </w:rPr>
        <w:t xml:space="preserve"> the cost of O &amp; M must be approved as a part of the Legislative approval process.  For each of the capital projects listed above, the method of acquiring the necessary funding has been designated.  In late </w:t>
      </w:r>
      <w:r w:rsidR="00444B7D">
        <w:rPr>
          <w:rFonts w:ascii="Arial" w:hAnsi="Arial" w:cs="Arial"/>
        </w:rPr>
        <w:t>F</w:t>
      </w:r>
      <w:r w:rsidRPr="00105E67">
        <w:rPr>
          <w:rFonts w:ascii="Arial" w:hAnsi="Arial" w:cs="Arial"/>
        </w:rPr>
        <w:t>all of each even-numbered year</w:t>
      </w:r>
      <w:r w:rsidR="00444B7D">
        <w:rPr>
          <w:rFonts w:ascii="Arial" w:hAnsi="Arial" w:cs="Arial"/>
        </w:rPr>
        <w:t>,</w:t>
      </w:r>
      <w:r w:rsidRPr="00105E67">
        <w:rPr>
          <w:rFonts w:ascii="Arial" w:hAnsi="Arial" w:cs="Arial"/>
        </w:rPr>
        <w:t xml:space="preserve"> Montana Tech hosts a reception for the </w:t>
      </w:r>
      <w:r w:rsidR="00444B7D">
        <w:rPr>
          <w:rFonts w:ascii="Arial" w:hAnsi="Arial" w:cs="Arial"/>
        </w:rPr>
        <w:t xml:space="preserve">various </w:t>
      </w:r>
      <w:r w:rsidRPr="00105E67">
        <w:rPr>
          <w:rFonts w:ascii="Arial" w:hAnsi="Arial" w:cs="Arial"/>
        </w:rPr>
        <w:t>Legislative delegations in the region and present</w:t>
      </w:r>
      <w:r w:rsidR="00444B7D">
        <w:rPr>
          <w:rFonts w:ascii="Arial" w:hAnsi="Arial" w:cs="Arial"/>
        </w:rPr>
        <w:t>s</w:t>
      </w:r>
      <w:r w:rsidRPr="00105E67">
        <w:rPr>
          <w:rFonts w:ascii="Arial" w:hAnsi="Arial" w:cs="Arial"/>
        </w:rPr>
        <w:t xml:space="preserve"> them the campus needs to be considered in the Long Range </w:t>
      </w:r>
      <w:r w:rsidR="00444B7D">
        <w:rPr>
          <w:rFonts w:ascii="Arial" w:hAnsi="Arial" w:cs="Arial"/>
        </w:rPr>
        <w:t xml:space="preserve">Building </w:t>
      </w:r>
      <w:r w:rsidRPr="00105E67">
        <w:rPr>
          <w:rFonts w:ascii="Arial" w:hAnsi="Arial" w:cs="Arial"/>
        </w:rPr>
        <w:t>Planning Committee of the Legislature.  These elected officials have historically been very responsive to these needs.  In legislative sessions when LRBP funding has been available for appropriation</w:t>
      </w:r>
      <w:r w:rsidR="00444B7D">
        <w:rPr>
          <w:rFonts w:ascii="Arial" w:hAnsi="Arial" w:cs="Arial"/>
        </w:rPr>
        <w:t>, Montana Tech has generally fa</w:t>
      </w:r>
      <w:r w:rsidRPr="00105E67">
        <w:rPr>
          <w:rFonts w:ascii="Arial" w:hAnsi="Arial" w:cs="Arial"/>
        </w:rPr>
        <w:t xml:space="preserve">red well.   </w:t>
      </w:r>
    </w:p>
    <w:p w:rsidR="00444B7D" w:rsidRDefault="00444B7D" w:rsidP="009E66D0">
      <w:pPr>
        <w:rPr>
          <w:rFonts w:ascii="Arial" w:hAnsi="Arial" w:cs="Arial"/>
        </w:rPr>
      </w:pPr>
    </w:p>
    <w:p w:rsidR="009E66D0" w:rsidRPr="00105E67" w:rsidRDefault="009E66D0" w:rsidP="009E66D0">
      <w:pPr>
        <w:rPr>
          <w:rFonts w:ascii="Arial" w:hAnsi="Arial" w:cs="Arial"/>
        </w:rPr>
      </w:pPr>
      <w:r w:rsidRPr="00105E67">
        <w:rPr>
          <w:rFonts w:ascii="Arial" w:hAnsi="Arial" w:cs="Arial"/>
          <w:b/>
        </w:rPr>
        <w:t>8.C.3 Physical resource planning addresses access to institutional facilities for special constituencies including the physically impaired and provides for appropriate security arrangements.</w:t>
      </w:r>
      <w:r w:rsidRPr="00105E67">
        <w:rPr>
          <w:rFonts w:ascii="Arial" w:hAnsi="Arial" w:cs="Arial"/>
          <w:i/>
        </w:rPr>
        <w:t xml:space="preserve">  </w:t>
      </w:r>
    </w:p>
    <w:p w:rsidR="009E66D0" w:rsidRPr="00105E67" w:rsidRDefault="009E66D0" w:rsidP="009E66D0">
      <w:pPr>
        <w:rPr>
          <w:rFonts w:ascii="Arial" w:hAnsi="Arial" w:cs="Arial"/>
        </w:rPr>
      </w:pPr>
    </w:p>
    <w:p w:rsidR="009E66D0" w:rsidRPr="00105E67" w:rsidRDefault="009A5A95" w:rsidP="009E66D0">
      <w:pPr>
        <w:rPr>
          <w:rFonts w:ascii="Arial" w:hAnsi="Arial" w:cs="Arial"/>
        </w:rPr>
      </w:pPr>
      <w:r w:rsidRPr="00105E67">
        <w:rPr>
          <w:rFonts w:ascii="Arial" w:hAnsi="Arial" w:cs="Arial"/>
        </w:rPr>
        <w:t xml:space="preserve">Montana Tech uses a Campus Access Committee to address issues of access to institutional facilities.   This committee </w:t>
      </w:r>
      <w:r w:rsidR="00AC73B0">
        <w:rPr>
          <w:rFonts w:ascii="Arial" w:hAnsi="Arial" w:cs="Arial"/>
        </w:rPr>
        <w:t>addresses</w:t>
      </w:r>
      <w:r w:rsidRPr="00105E67">
        <w:rPr>
          <w:rFonts w:ascii="Arial" w:hAnsi="Arial" w:cs="Arial"/>
        </w:rPr>
        <w:t xml:space="preserve"> concerns of access to new facilities, </w:t>
      </w:r>
      <w:r w:rsidR="00C91AFF">
        <w:rPr>
          <w:rFonts w:ascii="Arial" w:hAnsi="Arial" w:cs="Arial"/>
        </w:rPr>
        <w:t>assesses</w:t>
      </w:r>
      <w:r w:rsidRPr="00105E67">
        <w:rPr>
          <w:rFonts w:ascii="Arial" w:hAnsi="Arial" w:cs="Arial"/>
        </w:rPr>
        <w:t xml:space="preserve"> the needs of current facilities</w:t>
      </w:r>
      <w:r w:rsidR="00C91AFF">
        <w:rPr>
          <w:rFonts w:ascii="Arial" w:hAnsi="Arial" w:cs="Arial"/>
        </w:rPr>
        <w:t>, and makes</w:t>
      </w:r>
      <w:r w:rsidRPr="00105E67">
        <w:rPr>
          <w:rFonts w:ascii="Arial" w:hAnsi="Arial" w:cs="Arial"/>
        </w:rPr>
        <w:t xml:space="preserve"> recommendations.  </w:t>
      </w:r>
      <w:r w:rsidR="009E66D0" w:rsidRPr="00105E67">
        <w:rPr>
          <w:rFonts w:ascii="Arial" w:hAnsi="Arial" w:cs="Arial"/>
        </w:rPr>
        <w:t xml:space="preserve">A good example of how this </w:t>
      </w:r>
      <w:r w:rsidRPr="00105E67">
        <w:rPr>
          <w:rFonts w:ascii="Arial" w:hAnsi="Arial" w:cs="Arial"/>
        </w:rPr>
        <w:t xml:space="preserve">committee </w:t>
      </w:r>
      <w:r w:rsidR="00C91AFF">
        <w:rPr>
          <w:rFonts w:ascii="Arial" w:hAnsi="Arial" w:cs="Arial"/>
        </w:rPr>
        <w:t xml:space="preserve">functions may be seen in </w:t>
      </w:r>
      <w:r w:rsidR="009E66D0" w:rsidRPr="00105E67">
        <w:rPr>
          <w:rFonts w:ascii="Arial" w:hAnsi="Arial" w:cs="Arial"/>
        </w:rPr>
        <w:t xml:space="preserve">the </w:t>
      </w:r>
      <w:r w:rsidRPr="00105E67">
        <w:rPr>
          <w:rFonts w:ascii="Arial" w:hAnsi="Arial" w:cs="Arial"/>
        </w:rPr>
        <w:t xml:space="preserve">planned </w:t>
      </w:r>
      <w:r w:rsidR="009E66D0" w:rsidRPr="00105E67">
        <w:rPr>
          <w:rFonts w:ascii="Arial" w:hAnsi="Arial" w:cs="Arial"/>
        </w:rPr>
        <w:t xml:space="preserve">renovation of the former Petroleum Engineering Building </w:t>
      </w:r>
      <w:r w:rsidR="00C91AFF">
        <w:rPr>
          <w:rFonts w:ascii="Arial" w:hAnsi="Arial" w:cs="Arial"/>
        </w:rPr>
        <w:t>in</w:t>
      </w:r>
      <w:r w:rsidR="009E66D0" w:rsidRPr="00105E67">
        <w:rPr>
          <w:rFonts w:ascii="Arial" w:hAnsi="Arial" w:cs="Arial"/>
        </w:rPr>
        <w:t xml:space="preserve">to the Health Sciences Building.  </w:t>
      </w:r>
      <w:r w:rsidRPr="00105E67">
        <w:rPr>
          <w:rFonts w:ascii="Arial" w:hAnsi="Arial" w:cs="Arial"/>
        </w:rPr>
        <w:t xml:space="preserve">The Campus Access Committee identified the </w:t>
      </w:r>
      <w:r w:rsidR="0036669F">
        <w:rPr>
          <w:rFonts w:ascii="Arial" w:hAnsi="Arial" w:cs="Arial"/>
        </w:rPr>
        <w:t xml:space="preserve">problem of </w:t>
      </w:r>
      <w:r w:rsidRPr="00105E67">
        <w:rPr>
          <w:rFonts w:ascii="Arial" w:hAnsi="Arial" w:cs="Arial"/>
        </w:rPr>
        <w:t xml:space="preserve">accessibility in the current Petroleum Engineering Building.  Consequently, one of the primary goals </w:t>
      </w:r>
      <w:r w:rsidR="009E66D0" w:rsidRPr="00105E67">
        <w:rPr>
          <w:rFonts w:ascii="Arial" w:hAnsi="Arial" w:cs="Arial"/>
        </w:rPr>
        <w:t xml:space="preserve">is to make the building completely ADA accessible.  This </w:t>
      </w:r>
      <w:r w:rsidR="0036669F">
        <w:rPr>
          <w:rFonts w:ascii="Arial" w:hAnsi="Arial" w:cs="Arial"/>
        </w:rPr>
        <w:t xml:space="preserve">planning </w:t>
      </w:r>
      <w:r w:rsidR="009E66D0" w:rsidRPr="00105E67">
        <w:rPr>
          <w:rFonts w:ascii="Arial" w:hAnsi="Arial" w:cs="Arial"/>
        </w:rPr>
        <w:t xml:space="preserve">includes, but is not limited to, installing an elevator to make all floors accessible and installing ADA accessible bathrooms on all floors.  </w:t>
      </w:r>
    </w:p>
    <w:p w:rsidR="009E66D0" w:rsidRPr="00105E67" w:rsidRDefault="009E66D0" w:rsidP="009E66D0">
      <w:pPr>
        <w:rPr>
          <w:rFonts w:ascii="Arial" w:hAnsi="Arial" w:cs="Arial"/>
        </w:rPr>
      </w:pPr>
    </w:p>
    <w:p w:rsidR="009E66D0" w:rsidRPr="00105E67" w:rsidRDefault="009E66D0" w:rsidP="009E66D0">
      <w:pPr>
        <w:rPr>
          <w:rFonts w:ascii="Arial" w:hAnsi="Arial" w:cs="Arial"/>
        </w:rPr>
      </w:pPr>
      <w:r w:rsidRPr="00105E67">
        <w:rPr>
          <w:rFonts w:ascii="Arial" w:hAnsi="Arial" w:cs="Arial"/>
        </w:rPr>
        <w:t>In addition to the example mentioned</w:t>
      </w:r>
      <w:r w:rsidR="00266FDA">
        <w:rPr>
          <w:rFonts w:ascii="Arial" w:hAnsi="Arial" w:cs="Arial"/>
        </w:rPr>
        <w:t xml:space="preserve"> previously</w:t>
      </w:r>
      <w:r w:rsidRPr="00105E67">
        <w:rPr>
          <w:rFonts w:ascii="Arial" w:hAnsi="Arial" w:cs="Arial"/>
        </w:rPr>
        <w:t xml:space="preserve">, the LRBP funding normally includes funds for ADA Access </w:t>
      </w:r>
      <w:r w:rsidR="009A5A95" w:rsidRPr="00105E67">
        <w:rPr>
          <w:rFonts w:ascii="Arial" w:hAnsi="Arial" w:cs="Arial"/>
        </w:rPr>
        <w:t xml:space="preserve">and </w:t>
      </w:r>
      <w:r w:rsidR="006B715E">
        <w:rPr>
          <w:rFonts w:ascii="Arial" w:hAnsi="Arial" w:cs="Arial"/>
        </w:rPr>
        <w:t xml:space="preserve">for </w:t>
      </w:r>
      <w:r w:rsidR="009A5A95" w:rsidRPr="00105E67">
        <w:rPr>
          <w:rFonts w:ascii="Arial" w:hAnsi="Arial" w:cs="Arial"/>
        </w:rPr>
        <w:t xml:space="preserve">Code Compliance projects.  The Campus Access Committee </w:t>
      </w:r>
      <w:r w:rsidRPr="00105E67">
        <w:rPr>
          <w:rFonts w:ascii="Arial" w:hAnsi="Arial" w:cs="Arial"/>
        </w:rPr>
        <w:t>provides input</w:t>
      </w:r>
      <w:r w:rsidR="009A5A95" w:rsidRPr="00105E67">
        <w:rPr>
          <w:rFonts w:ascii="Arial" w:hAnsi="Arial" w:cs="Arial"/>
        </w:rPr>
        <w:t xml:space="preserve"> when allocating funds appropriated</w:t>
      </w:r>
      <w:r w:rsidRPr="00105E67">
        <w:rPr>
          <w:rFonts w:ascii="Arial" w:hAnsi="Arial" w:cs="Arial"/>
        </w:rPr>
        <w:t xml:space="preserve"> by the Legislature for th</w:t>
      </w:r>
      <w:r w:rsidR="009A5A95" w:rsidRPr="00105E67">
        <w:rPr>
          <w:rFonts w:ascii="Arial" w:hAnsi="Arial" w:cs="Arial"/>
        </w:rPr>
        <w:t xml:space="preserve">ese projects.  The Campus Access </w:t>
      </w:r>
      <w:r w:rsidRPr="00105E67">
        <w:rPr>
          <w:rFonts w:ascii="Arial" w:hAnsi="Arial" w:cs="Arial"/>
        </w:rPr>
        <w:t>Committee has an extensive document which includes a list of potential project</w:t>
      </w:r>
      <w:r w:rsidR="0093435A" w:rsidRPr="00105E67">
        <w:rPr>
          <w:rFonts w:ascii="Arial" w:hAnsi="Arial" w:cs="Arial"/>
        </w:rPr>
        <w:t>s</w:t>
      </w:r>
      <w:r w:rsidRPr="00105E67">
        <w:rPr>
          <w:rFonts w:ascii="Arial" w:hAnsi="Arial" w:cs="Arial"/>
        </w:rPr>
        <w:t xml:space="preserve"> for completion on campus.  This document is updated as needed</w:t>
      </w:r>
      <w:r w:rsidR="009A5A95" w:rsidRPr="00105E67">
        <w:rPr>
          <w:rFonts w:ascii="Arial" w:hAnsi="Arial" w:cs="Arial"/>
        </w:rPr>
        <w:t xml:space="preserve"> and is included in </w:t>
      </w:r>
      <w:r w:rsidR="00990732" w:rsidRPr="00105E67">
        <w:rPr>
          <w:rFonts w:ascii="Arial" w:hAnsi="Arial" w:cs="Arial"/>
        </w:rPr>
        <w:t xml:space="preserve">Exhibit 8.C.VI </w:t>
      </w:r>
      <w:hyperlink r:id="rId31" w:history="1">
        <w:r w:rsidR="00990732" w:rsidRPr="00105E67">
          <w:rPr>
            <w:rStyle w:val="Hyperlink"/>
            <w:rFonts w:ascii="Arial" w:hAnsi="Arial" w:cs="Arial"/>
            <w:i/>
          </w:rPr>
          <w:t>ADA Self-Evaluation and Transition Plan</w:t>
        </w:r>
      </w:hyperlink>
      <w:r w:rsidR="00990732" w:rsidRPr="00105E67">
        <w:rPr>
          <w:rFonts w:ascii="Arial" w:hAnsi="Arial" w:cs="Arial"/>
        </w:rPr>
        <w:t>.</w:t>
      </w:r>
      <w:r w:rsidRPr="00105E67">
        <w:rPr>
          <w:rFonts w:ascii="Arial" w:hAnsi="Arial" w:cs="Arial"/>
          <w:color w:val="FF0000"/>
        </w:rPr>
        <w:t xml:space="preserve"> </w:t>
      </w:r>
      <w:r w:rsidR="009A5A95" w:rsidRPr="00105E67">
        <w:rPr>
          <w:rFonts w:ascii="Arial" w:hAnsi="Arial" w:cs="Arial"/>
        </w:rPr>
        <w:t xml:space="preserve">Other examples of where </w:t>
      </w:r>
      <w:r w:rsidR="006B715E">
        <w:rPr>
          <w:rFonts w:ascii="Arial" w:hAnsi="Arial" w:cs="Arial"/>
        </w:rPr>
        <w:t xml:space="preserve">campus </w:t>
      </w:r>
      <w:r w:rsidR="009A5A95" w:rsidRPr="00105E67">
        <w:rPr>
          <w:rFonts w:ascii="Arial" w:hAnsi="Arial" w:cs="Arial"/>
        </w:rPr>
        <w:t xml:space="preserve">accessibility of the campus has been improved </w:t>
      </w:r>
      <w:r w:rsidR="004B4834" w:rsidRPr="00105E67">
        <w:rPr>
          <w:rFonts w:ascii="Arial" w:hAnsi="Arial" w:cs="Arial"/>
        </w:rPr>
        <w:t>include installing</w:t>
      </w:r>
      <w:r w:rsidRPr="00105E67">
        <w:rPr>
          <w:rFonts w:ascii="Arial" w:hAnsi="Arial" w:cs="Arial"/>
        </w:rPr>
        <w:t xml:space="preserve"> sidewalk cuts and building ramps.  </w:t>
      </w:r>
    </w:p>
    <w:p w:rsidR="004B4834" w:rsidRPr="00105E67" w:rsidRDefault="004B4834" w:rsidP="009E66D0">
      <w:pPr>
        <w:rPr>
          <w:rFonts w:ascii="Arial" w:hAnsi="Arial" w:cs="Arial"/>
        </w:rPr>
      </w:pPr>
    </w:p>
    <w:p w:rsidR="004B4834" w:rsidRPr="00105E67" w:rsidRDefault="004B4834" w:rsidP="009E66D0">
      <w:pPr>
        <w:rPr>
          <w:rFonts w:ascii="Arial" w:hAnsi="Arial" w:cs="Arial"/>
        </w:rPr>
      </w:pPr>
      <w:r w:rsidRPr="00105E67">
        <w:rPr>
          <w:rFonts w:ascii="Arial" w:hAnsi="Arial" w:cs="Arial"/>
        </w:rPr>
        <w:t xml:space="preserve">Campus security is coordinated through the physical facilities office.  Montana Tech </w:t>
      </w:r>
      <w:r w:rsidR="006B715E">
        <w:rPr>
          <w:rFonts w:ascii="Arial" w:hAnsi="Arial" w:cs="Arial"/>
        </w:rPr>
        <w:t xml:space="preserve">uses </w:t>
      </w:r>
      <w:r w:rsidRPr="00105E67">
        <w:rPr>
          <w:rFonts w:ascii="Arial" w:hAnsi="Arial" w:cs="Arial"/>
        </w:rPr>
        <w:t xml:space="preserve">a contracted security service with officers dedicated specifically to the Montana Tech campuses.  A security officer physically patrols the Montana Tech campuses 24/7.  The Campus Security officers play a wide-ranging role at Tech, patrolling the campus and assisting students and staff whenever and in whatever way they can.  Officers provide such services as investigation of thefts, handling of alcohol-related or other behavior problems on campus, parking control, and crowd control at games and concerts.  Officers are trained in law enforcement, </w:t>
      </w:r>
      <w:r w:rsidR="006B715E">
        <w:rPr>
          <w:rFonts w:ascii="Arial" w:hAnsi="Arial" w:cs="Arial"/>
        </w:rPr>
        <w:t xml:space="preserve">in </w:t>
      </w:r>
      <w:r w:rsidRPr="00105E67">
        <w:rPr>
          <w:rFonts w:ascii="Arial" w:hAnsi="Arial" w:cs="Arial"/>
        </w:rPr>
        <w:t xml:space="preserve">crisis management, and </w:t>
      </w:r>
      <w:r w:rsidR="006B715E">
        <w:rPr>
          <w:rFonts w:ascii="Arial" w:hAnsi="Arial" w:cs="Arial"/>
        </w:rPr>
        <w:t xml:space="preserve">in </w:t>
      </w:r>
      <w:r w:rsidRPr="00105E67">
        <w:rPr>
          <w:rFonts w:ascii="Arial" w:hAnsi="Arial" w:cs="Arial"/>
        </w:rPr>
        <w:t>advanced first aid.</w:t>
      </w:r>
    </w:p>
    <w:p w:rsidR="009E66D0" w:rsidRPr="00105E67" w:rsidRDefault="009E66D0" w:rsidP="009E66D0">
      <w:pPr>
        <w:rPr>
          <w:rFonts w:ascii="Arial" w:hAnsi="Arial" w:cs="Arial"/>
        </w:rPr>
      </w:pPr>
    </w:p>
    <w:p w:rsidR="009E66D0" w:rsidRPr="00105E67" w:rsidRDefault="009E66D0" w:rsidP="009E66D0">
      <w:pPr>
        <w:rPr>
          <w:rFonts w:ascii="Arial" w:hAnsi="Arial" w:cs="Arial"/>
        </w:rPr>
      </w:pPr>
      <w:r w:rsidRPr="00105E67">
        <w:rPr>
          <w:rFonts w:ascii="Arial" w:hAnsi="Arial" w:cs="Arial"/>
          <w:b/>
        </w:rPr>
        <w:t>8.C.4 Governing board members and affected constituent groups are involved, as appropriate, in planning physical facilities.</w:t>
      </w:r>
      <w:r w:rsidRPr="00105E67">
        <w:rPr>
          <w:rFonts w:ascii="Arial" w:hAnsi="Arial" w:cs="Arial"/>
          <w:i/>
        </w:rPr>
        <w:t xml:space="preserve"> </w:t>
      </w:r>
    </w:p>
    <w:p w:rsidR="009E66D0" w:rsidRPr="00105E67" w:rsidRDefault="009E66D0" w:rsidP="009E66D0">
      <w:pPr>
        <w:rPr>
          <w:rFonts w:ascii="Arial" w:hAnsi="Arial" w:cs="Arial"/>
        </w:rPr>
      </w:pPr>
    </w:p>
    <w:p w:rsidR="009E66D0" w:rsidRPr="00105E67" w:rsidRDefault="009E66D0" w:rsidP="009E66D0">
      <w:pPr>
        <w:rPr>
          <w:rFonts w:ascii="Arial" w:hAnsi="Arial" w:cs="Arial"/>
        </w:rPr>
      </w:pPr>
      <w:r w:rsidRPr="00105E67">
        <w:rPr>
          <w:rFonts w:ascii="Arial" w:hAnsi="Arial" w:cs="Arial"/>
        </w:rPr>
        <w:t xml:space="preserve">The Board of Regents of Higher Education of Montana is involved in all decisions to build or renovate facilities on campuses of the </w:t>
      </w:r>
      <w:r w:rsidR="00A50C58">
        <w:rPr>
          <w:rFonts w:ascii="Arial" w:hAnsi="Arial" w:cs="Arial"/>
        </w:rPr>
        <w:t xml:space="preserve">entire </w:t>
      </w:r>
      <w:r w:rsidRPr="00105E67">
        <w:rPr>
          <w:rFonts w:ascii="Arial" w:hAnsi="Arial" w:cs="Arial"/>
        </w:rPr>
        <w:t xml:space="preserve">Montana University System.  </w:t>
      </w:r>
      <w:r w:rsidR="00A50C58">
        <w:rPr>
          <w:rFonts w:ascii="Arial" w:hAnsi="Arial" w:cs="Arial"/>
        </w:rPr>
        <w:t xml:space="preserve">During </w:t>
      </w:r>
      <w:r w:rsidRPr="00105E67">
        <w:rPr>
          <w:rFonts w:ascii="Arial" w:hAnsi="Arial" w:cs="Arial"/>
        </w:rPr>
        <w:t>the planning stage</w:t>
      </w:r>
      <w:r w:rsidR="00A50C58">
        <w:rPr>
          <w:rFonts w:ascii="Arial" w:hAnsi="Arial" w:cs="Arial"/>
        </w:rPr>
        <w:t>,</w:t>
      </w:r>
      <w:r w:rsidRPr="00105E67">
        <w:rPr>
          <w:rFonts w:ascii="Arial" w:hAnsi="Arial" w:cs="Arial"/>
        </w:rPr>
        <w:t xml:space="preserve"> the Board of Regents is </w:t>
      </w:r>
      <w:r w:rsidR="00A50C58">
        <w:rPr>
          <w:rFonts w:ascii="Arial" w:hAnsi="Arial" w:cs="Arial"/>
        </w:rPr>
        <w:t xml:space="preserve">directly </w:t>
      </w:r>
      <w:r w:rsidRPr="00105E67">
        <w:rPr>
          <w:rFonts w:ascii="Arial" w:hAnsi="Arial" w:cs="Arial"/>
        </w:rPr>
        <w:t>i</w:t>
      </w:r>
      <w:r w:rsidR="00A62685" w:rsidRPr="00105E67">
        <w:rPr>
          <w:rFonts w:ascii="Arial" w:hAnsi="Arial" w:cs="Arial"/>
        </w:rPr>
        <w:t xml:space="preserve">nvolved because of the need to make presentations at </w:t>
      </w:r>
      <w:r w:rsidRPr="00105E67">
        <w:rPr>
          <w:rFonts w:ascii="Arial" w:hAnsi="Arial" w:cs="Arial"/>
        </w:rPr>
        <w:t xml:space="preserve">several Legislative sessions before the Legislature actually funds the project.  </w:t>
      </w:r>
    </w:p>
    <w:p w:rsidR="009E66D0" w:rsidRPr="00105E67" w:rsidRDefault="009E66D0" w:rsidP="009E66D0">
      <w:pPr>
        <w:rPr>
          <w:rFonts w:ascii="Arial" w:hAnsi="Arial" w:cs="Arial"/>
        </w:rPr>
      </w:pPr>
    </w:p>
    <w:p w:rsidR="00A62685" w:rsidRPr="00105E67" w:rsidRDefault="00A50C58" w:rsidP="00A62685">
      <w:pPr>
        <w:rPr>
          <w:rFonts w:ascii="Arial" w:hAnsi="Arial" w:cs="Arial"/>
        </w:rPr>
      </w:pPr>
      <w:r>
        <w:rPr>
          <w:rFonts w:ascii="Arial" w:hAnsi="Arial" w:cs="Arial"/>
        </w:rPr>
        <w:t xml:space="preserve">At a minimum, the </w:t>
      </w:r>
      <w:r w:rsidR="009E66D0" w:rsidRPr="00105E67">
        <w:rPr>
          <w:rFonts w:ascii="Arial" w:hAnsi="Arial" w:cs="Arial"/>
        </w:rPr>
        <w:t xml:space="preserve">Division of Architects and Engineering (A &amp; E) </w:t>
      </w:r>
      <w:r>
        <w:rPr>
          <w:rFonts w:ascii="Arial" w:hAnsi="Arial" w:cs="Arial"/>
        </w:rPr>
        <w:t>is</w:t>
      </w:r>
      <w:r w:rsidR="009E66D0" w:rsidRPr="00105E67">
        <w:rPr>
          <w:rFonts w:ascii="Arial" w:hAnsi="Arial" w:cs="Arial"/>
        </w:rPr>
        <w:t xml:space="preserve"> involved with the planning of building and </w:t>
      </w:r>
      <w:r w:rsidR="00266FDA">
        <w:rPr>
          <w:rFonts w:ascii="Arial" w:hAnsi="Arial" w:cs="Arial"/>
        </w:rPr>
        <w:t xml:space="preserve">any </w:t>
      </w:r>
      <w:r w:rsidR="009E66D0" w:rsidRPr="00105E67">
        <w:rPr>
          <w:rFonts w:ascii="Arial" w:hAnsi="Arial" w:cs="Arial"/>
        </w:rPr>
        <w:t xml:space="preserve">major renovations </w:t>
      </w:r>
      <w:r w:rsidR="001312AF">
        <w:rPr>
          <w:rFonts w:ascii="Arial" w:hAnsi="Arial" w:cs="Arial"/>
        </w:rPr>
        <w:t xml:space="preserve">for </w:t>
      </w:r>
      <w:r w:rsidR="009E66D0" w:rsidRPr="00105E67">
        <w:rPr>
          <w:rFonts w:ascii="Arial" w:hAnsi="Arial" w:cs="Arial"/>
        </w:rPr>
        <w:t>all state buildings.  In most cases, someone from A&amp;E manages the entire project for the campus.</w:t>
      </w:r>
      <w:r w:rsidR="00A62685" w:rsidRPr="00105E67">
        <w:rPr>
          <w:rFonts w:ascii="Arial" w:hAnsi="Arial" w:cs="Arial"/>
        </w:rPr>
        <w:t xml:space="preserve">  Supervision of small construction projects (under $75,000) may be overseen by the </w:t>
      </w:r>
      <w:r w:rsidR="001312AF">
        <w:rPr>
          <w:rFonts w:ascii="Arial" w:hAnsi="Arial" w:cs="Arial"/>
        </w:rPr>
        <w:t xml:space="preserve">individual </w:t>
      </w:r>
      <w:r w:rsidR="00A62685" w:rsidRPr="00105E67">
        <w:rPr>
          <w:rFonts w:ascii="Arial" w:hAnsi="Arial" w:cs="Arial"/>
        </w:rPr>
        <w:t xml:space="preserve">campus as allowed in </w:t>
      </w:r>
      <w:hyperlink r:id="rId32" w:history="1">
        <w:r w:rsidR="00A62685" w:rsidRPr="00105E67">
          <w:rPr>
            <w:rStyle w:val="Hyperlink"/>
            <w:rFonts w:ascii="Arial" w:hAnsi="Arial" w:cs="Arial"/>
            <w:i/>
          </w:rPr>
          <w:t>Montana Code Annotated 18-2-103</w:t>
        </w:r>
      </w:hyperlink>
      <w:r w:rsidR="00A62685" w:rsidRPr="00105E67">
        <w:rPr>
          <w:rFonts w:ascii="Arial" w:hAnsi="Arial" w:cs="Arial"/>
        </w:rPr>
        <w:t xml:space="preserve">, </w:t>
      </w:r>
      <w:r w:rsidR="00990732" w:rsidRPr="00105E67">
        <w:rPr>
          <w:rFonts w:ascii="Arial" w:hAnsi="Arial" w:cs="Arial"/>
        </w:rPr>
        <w:t>Exhibit 8.C.VII</w:t>
      </w:r>
      <w:r w:rsidR="00A62685" w:rsidRPr="00105E67">
        <w:rPr>
          <w:rFonts w:ascii="Arial" w:hAnsi="Arial" w:cs="Arial"/>
        </w:rPr>
        <w:t xml:space="preserve">. Smaller capital projects between $75,000 and $100,000 can be approved by the Office of the Commissioner of Higher Education (OCHE).  </w:t>
      </w:r>
    </w:p>
    <w:p w:rsidR="009E66D0" w:rsidRPr="00105E67" w:rsidRDefault="009E66D0" w:rsidP="009E66D0">
      <w:pPr>
        <w:rPr>
          <w:rFonts w:ascii="Arial" w:hAnsi="Arial" w:cs="Arial"/>
        </w:rPr>
      </w:pPr>
    </w:p>
    <w:p w:rsidR="009E66D0" w:rsidRPr="00105E67" w:rsidRDefault="001312AF" w:rsidP="009E66D0">
      <w:pPr>
        <w:rPr>
          <w:rFonts w:ascii="Arial" w:hAnsi="Arial" w:cs="Arial"/>
        </w:rPr>
      </w:pPr>
      <w:r>
        <w:rPr>
          <w:rFonts w:ascii="Arial" w:hAnsi="Arial" w:cs="Arial"/>
        </w:rPr>
        <w:t xml:space="preserve">In conclusion, </w:t>
      </w:r>
      <w:r w:rsidR="009E66D0" w:rsidRPr="00105E67">
        <w:rPr>
          <w:rFonts w:ascii="Arial" w:hAnsi="Arial" w:cs="Arial"/>
        </w:rPr>
        <w:t xml:space="preserve">capital projects involve a programming phase in which </w:t>
      </w:r>
      <w:r>
        <w:rPr>
          <w:rFonts w:ascii="Arial" w:hAnsi="Arial" w:cs="Arial"/>
        </w:rPr>
        <w:t xml:space="preserve">all </w:t>
      </w:r>
      <w:r w:rsidR="009E66D0" w:rsidRPr="00105E67">
        <w:rPr>
          <w:rFonts w:ascii="Arial" w:hAnsi="Arial" w:cs="Arial"/>
        </w:rPr>
        <w:t xml:space="preserve">the users are heavily involved.  As described above, the </w:t>
      </w:r>
      <w:r>
        <w:rPr>
          <w:rFonts w:ascii="Arial" w:hAnsi="Arial" w:cs="Arial"/>
        </w:rPr>
        <w:t>on-</w:t>
      </w:r>
      <w:r w:rsidR="001D2CCF">
        <w:rPr>
          <w:rFonts w:ascii="Arial" w:hAnsi="Arial" w:cs="Arial"/>
        </w:rPr>
        <w:t>campus</w:t>
      </w:r>
      <w:r>
        <w:rPr>
          <w:rFonts w:ascii="Arial" w:hAnsi="Arial" w:cs="Arial"/>
        </w:rPr>
        <w:t xml:space="preserve"> </w:t>
      </w:r>
      <w:r w:rsidR="009E66D0" w:rsidRPr="00105E67">
        <w:rPr>
          <w:rFonts w:ascii="Arial" w:hAnsi="Arial" w:cs="Arial"/>
        </w:rPr>
        <w:t>community is involved at the very early stages of planning for growth</w:t>
      </w:r>
      <w:r w:rsidR="00270450">
        <w:rPr>
          <w:rFonts w:ascii="Arial" w:hAnsi="Arial" w:cs="Arial"/>
        </w:rPr>
        <w:t xml:space="preserve">.  The same principle applies to </w:t>
      </w:r>
      <w:r w:rsidR="009E66D0" w:rsidRPr="00105E67">
        <w:rPr>
          <w:rFonts w:ascii="Arial" w:hAnsi="Arial" w:cs="Arial"/>
        </w:rPr>
        <w:t xml:space="preserve">those living near the campus </w:t>
      </w:r>
      <w:r w:rsidR="00270450">
        <w:rPr>
          <w:rFonts w:ascii="Arial" w:hAnsi="Arial" w:cs="Arial"/>
        </w:rPr>
        <w:t xml:space="preserve">if they are likely to be impacted by capital projects.  </w:t>
      </w:r>
      <w:r w:rsidR="009E66D0" w:rsidRPr="00105E67">
        <w:rPr>
          <w:rFonts w:ascii="Arial" w:hAnsi="Arial" w:cs="Arial"/>
        </w:rPr>
        <w:t xml:space="preserve">An excellent example </w:t>
      </w:r>
      <w:r w:rsidR="00A62685" w:rsidRPr="00105E67">
        <w:rPr>
          <w:rFonts w:ascii="Arial" w:hAnsi="Arial" w:cs="Arial"/>
        </w:rPr>
        <w:t xml:space="preserve">of community input occurred </w:t>
      </w:r>
      <w:r w:rsidR="009E66D0" w:rsidRPr="00105E67">
        <w:rPr>
          <w:rFonts w:ascii="Arial" w:hAnsi="Arial" w:cs="Arial"/>
        </w:rPr>
        <w:t>during the planning stage for the Montana T</w:t>
      </w:r>
      <w:r w:rsidR="00A62685" w:rsidRPr="00105E67">
        <w:rPr>
          <w:rFonts w:ascii="Arial" w:hAnsi="Arial" w:cs="Arial"/>
        </w:rPr>
        <w:t xml:space="preserve">ech Arch on Park Street.  During the planning stage, </w:t>
      </w:r>
      <w:r w:rsidR="009E66D0" w:rsidRPr="00105E67">
        <w:rPr>
          <w:rFonts w:ascii="Arial" w:hAnsi="Arial" w:cs="Arial"/>
        </w:rPr>
        <w:t xml:space="preserve">all the neighbors </w:t>
      </w:r>
      <w:r w:rsidR="00A62685" w:rsidRPr="00105E67">
        <w:rPr>
          <w:rFonts w:ascii="Arial" w:hAnsi="Arial" w:cs="Arial"/>
        </w:rPr>
        <w:t xml:space="preserve">to Montana Tech’s North Campus </w:t>
      </w:r>
      <w:r w:rsidR="009E66D0" w:rsidRPr="00105E67">
        <w:rPr>
          <w:rFonts w:ascii="Arial" w:hAnsi="Arial" w:cs="Arial"/>
        </w:rPr>
        <w:t xml:space="preserve">were invited </w:t>
      </w:r>
      <w:r w:rsidR="00270450">
        <w:rPr>
          <w:rFonts w:ascii="Arial" w:hAnsi="Arial" w:cs="Arial"/>
        </w:rPr>
        <w:t xml:space="preserve">on campus for </w:t>
      </w:r>
      <w:r w:rsidR="009E66D0" w:rsidRPr="00105E67">
        <w:rPr>
          <w:rFonts w:ascii="Arial" w:hAnsi="Arial" w:cs="Arial"/>
        </w:rPr>
        <w:t xml:space="preserve">lunch to discuss how this project would impact them and their property.  Bob and Pauline Poore were the primary donors and had originally asked that </w:t>
      </w:r>
      <w:r w:rsidR="00270450">
        <w:rPr>
          <w:rFonts w:ascii="Arial" w:hAnsi="Arial" w:cs="Arial"/>
        </w:rPr>
        <w:t xml:space="preserve">the arch </w:t>
      </w:r>
      <w:r w:rsidR="009E66D0" w:rsidRPr="00105E67">
        <w:rPr>
          <w:rFonts w:ascii="Arial" w:hAnsi="Arial" w:cs="Arial"/>
        </w:rPr>
        <w:t xml:space="preserve">be </w:t>
      </w:r>
      <w:r w:rsidR="00A62685" w:rsidRPr="00105E67">
        <w:rPr>
          <w:rFonts w:ascii="Arial" w:hAnsi="Arial" w:cs="Arial"/>
        </w:rPr>
        <w:t xml:space="preserve">named </w:t>
      </w:r>
      <w:r w:rsidR="009E66D0" w:rsidRPr="00105E67">
        <w:rPr>
          <w:rFonts w:ascii="Arial" w:hAnsi="Arial" w:cs="Arial"/>
        </w:rPr>
        <w:t xml:space="preserve">the Mansfield Arch as an </w:t>
      </w:r>
      <w:r w:rsidR="002074E1">
        <w:rPr>
          <w:rFonts w:ascii="Arial" w:hAnsi="Arial" w:cs="Arial"/>
        </w:rPr>
        <w:t>east</w:t>
      </w:r>
      <w:r w:rsidR="00270450">
        <w:rPr>
          <w:rFonts w:ascii="Arial" w:hAnsi="Arial" w:cs="Arial"/>
        </w:rPr>
        <w:t xml:space="preserve"> </w:t>
      </w:r>
      <w:r w:rsidR="009E66D0" w:rsidRPr="00105E67">
        <w:rPr>
          <w:rFonts w:ascii="Arial" w:hAnsi="Arial" w:cs="Arial"/>
        </w:rPr>
        <w:t xml:space="preserve">entrance to the campus </w:t>
      </w:r>
      <w:r w:rsidR="009E66D0" w:rsidRPr="00105E67">
        <w:rPr>
          <w:rFonts w:ascii="Arial" w:hAnsi="Arial" w:cs="Arial"/>
        </w:rPr>
        <w:lastRenderedPageBreak/>
        <w:t xml:space="preserve">where Senator Mike Mansfield had first attended college.  At the luncheon, the neighbors strongly urged the </w:t>
      </w:r>
      <w:r w:rsidR="00270450">
        <w:rPr>
          <w:rFonts w:ascii="Arial" w:hAnsi="Arial" w:cs="Arial"/>
        </w:rPr>
        <w:t>Bob &amp; Pauline</w:t>
      </w:r>
      <w:r w:rsidR="009E66D0" w:rsidRPr="00105E67">
        <w:rPr>
          <w:rFonts w:ascii="Arial" w:hAnsi="Arial" w:cs="Arial"/>
        </w:rPr>
        <w:t xml:space="preserve"> Poore to name it the “Montana Tech Arch</w:t>
      </w:r>
      <w:r w:rsidR="00270450">
        <w:rPr>
          <w:rFonts w:ascii="Arial" w:hAnsi="Arial" w:cs="Arial"/>
        </w:rPr>
        <w:t>.</w:t>
      </w:r>
      <w:r w:rsidR="009E66D0" w:rsidRPr="00105E67">
        <w:rPr>
          <w:rFonts w:ascii="Arial" w:hAnsi="Arial" w:cs="Arial"/>
        </w:rPr>
        <w:t xml:space="preserve">” </w:t>
      </w:r>
      <w:r w:rsidR="00270450">
        <w:rPr>
          <w:rFonts w:ascii="Arial" w:hAnsi="Arial" w:cs="Arial"/>
        </w:rPr>
        <w:t>T</w:t>
      </w:r>
      <w:r w:rsidR="009E66D0" w:rsidRPr="00105E67">
        <w:rPr>
          <w:rFonts w:ascii="Arial" w:hAnsi="Arial" w:cs="Arial"/>
        </w:rPr>
        <w:t>hus</w:t>
      </w:r>
      <w:r w:rsidR="00A62685" w:rsidRPr="00105E67">
        <w:rPr>
          <w:rFonts w:ascii="Arial" w:hAnsi="Arial" w:cs="Arial"/>
        </w:rPr>
        <w:t xml:space="preserve"> it’s called</w:t>
      </w:r>
      <w:r w:rsidR="009E66D0" w:rsidRPr="00105E67">
        <w:rPr>
          <w:rFonts w:ascii="Arial" w:hAnsi="Arial" w:cs="Arial"/>
        </w:rPr>
        <w:t xml:space="preserve"> the “Arch.</w:t>
      </w:r>
      <w:r w:rsidR="00270450">
        <w:rPr>
          <w:rFonts w:ascii="Arial" w:hAnsi="Arial" w:cs="Arial"/>
        </w:rPr>
        <w:t>”</w:t>
      </w:r>
      <w:r w:rsidR="009E66D0" w:rsidRPr="00105E67">
        <w:rPr>
          <w:rFonts w:ascii="Arial" w:hAnsi="Arial" w:cs="Arial"/>
        </w:rPr>
        <w:t xml:space="preserve">  </w:t>
      </w:r>
    </w:p>
    <w:p w:rsidR="009E66D0" w:rsidRPr="00105E67" w:rsidRDefault="009E66D0" w:rsidP="009E66D0">
      <w:pPr>
        <w:rPr>
          <w:rFonts w:ascii="Arial" w:hAnsi="Arial" w:cs="Arial"/>
        </w:rPr>
      </w:pPr>
    </w:p>
    <w:p w:rsidR="009E66D0" w:rsidRPr="00105E67" w:rsidRDefault="009E66D0" w:rsidP="009E66D0">
      <w:pPr>
        <w:rPr>
          <w:rFonts w:ascii="Arial" w:hAnsi="Arial" w:cs="Arial"/>
          <w:i/>
        </w:rPr>
      </w:pPr>
      <w:r w:rsidRPr="00105E67">
        <w:rPr>
          <w:rFonts w:ascii="Arial" w:hAnsi="Arial" w:cs="Arial"/>
          <w:i/>
        </w:rPr>
        <w:t>Required Documen</w:t>
      </w:r>
      <w:r w:rsidR="00B01918" w:rsidRPr="00105E67">
        <w:rPr>
          <w:rFonts w:ascii="Arial" w:hAnsi="Arial" w:cs="Arial"/>
          <w:i/>
        </w:rPr>
        <w:t>t</w:t>
      </w:r>
      <w:r w:rsidRPr="00105E67">
        <w:rPr>
          <w:rFonts w:ascii="Arial" w:hAnsi="Arial" w:cs="Arial"/>
          <w:i/>
        </w:rPr>
        <w:t>ation</w:t>
      </w:r>
    </w:p>
    <w:p w:rsidR="009E66D0" w:rsidRPr="00105E67" w:rsidRDefault="009E66D0" w:rsidP="009E66D0">
      <w:pPr>
        <w:rPr>
          <w:rFonts w:ascii="Arial" w:hAnsi="Arial" w:cs="Arial"/>
          <w:i/>
        </w:rPr>
      </w:pPr>
    </w:p>
    <w:p w:rsidR="009E66D0" w:rsidRPr="00105E67" w:rsidRDefault="009E66D0" w:rsidP="009E66D0">
      <w:pPr>
        <w:rPr>
          <w:rFonts w:ascii="Arial" w:hAnsi="Arial" w:cs="Arial"/>
        </w:rPr>
      </w:pPr>
      <w:r w:rsidRPr="00105E67">
        <w:rPr>
          <w:rFonts w:ascii="Arial" w:hAnsi="Arial" w:cs="Arial"/>
        </w:rPr>
        <w:t xml:space="preserve">Campus Maps – </w:t>
      </w:r>
      <w:hyperlink r:id="rId33" w:history="1">
        <w:r w:rsidRPr="00105E67">
          <w:rPr>
            <w:rStyle w:val="Hyperlink"/>
            <w:rFonts w:ascii="Arial" w:hAnsi="Arial" w:cs="Arial"/>
            <w:i/>
          </w:rPr>
          <w:t>North</w:t>
        </w:r>
      </w:hyperlink>
      <w:r w:rsidRPr="00105E67">
        <w:rPr>
          <w:rFonts w:ascii="Arial" w:hAnsi="Arial" w:cs="Arial"/>
        </w:rPr>
        <w:t xml:space="preserve"> and </w:t>
      </w:r>
      <w:hyperlink r:id="rId34" w:history="1">
        <w:r w:rsidRPr="00105E67">
          <w:rPr>
            <w:rStyle w:val="Hyperlink"/>
            <w:rFonts w:ascii="Arial" w:hAnsi="Arial" w:cs="Arial"/>
            <w:i/>
          </w:rPr>
          <w:t>South</w:t>
        </w:r>
      </w:hyperlink>
      <w:r w:rsidRPr="00105E67">
        <w:rPr>
          <w:rFonts w:ascii="Arial" w:hAnsi="Arial" w:cs="Arial"/>
        </w:rPr>
        <w:t xml:space="preserve"> campuses </w:t>
      </w:r>
    </w:p>
    <w:p w:rsidR="00CE621F" w:rsidRPr="00105E67" w:rsidRDefault="00CE621F" w:rsidP="002959BF">
      <w:pPr>
        <w:autoSpaceDE w:val="0"/>
        <w:autoSpaceDN w:val="0"/>
        <w:adjustRightInd w:val="0"/>
        <w:rPr>
          <w:rFonts w:ascii="Arial" w:hAnsi="Arial" w:cs="Arial"/>
        </w:rPr>
      </w:pPr>
    </w:p>
    <w:sectPr w:rsidR="00CE621F" w:rsidRPr="00105E67" w:rsidSect="001D0DBB">
      <w:footerReference w:type="default" r:id="rId35"/>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227" w:rsidRDefault="008F3227" w:rsidP="00B124A5">
      <w:r>
        <w:separator/>
      </w:r>
    </w:p>
  </w:endnote>
  <w:endnote w:type="continuationSeparator" w:id="0">
    <w:p w:rsidR="008F3227" w:rsidRDefault="008F3227" w:rsidP="00B124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2AF" w:rsidRPr="00B124A5" w:rsidRDefault="001312AF">
    <w:pPr>
      <w:pStyle w:val="Footer"/>
      <w:jc w:val="center"/>
      <w:rPr>
        <w:rFonts w:ascii="Arial" w:hAnsi="Arial" w:cs="Arial"/>
        <w:sz w:val="20"/>
        <w:szCs w:val="20"/>
      </w:rPr>
    </w:pPr>
    <w:r>
      <w:rPr>
        <w:rFonts w:ascii="Arial" w:hAnsi="Arial" w:cs="Arial"/>
        <w:sz w:val="20"/>
        <w:szCs w:val="20"/>
      </w:rPr>
      <w:t xml:space="preserve">Page </w:t>
    </w:r>
    <w:r w:rsidR="00436800" w:rsidRPr="00B124A5">
      <w:rPr>
        <w:rFonts w:ascii="Arial" w:hAnsi="Arial" w:cs="Arial"/>
        <w:sz w:val="20"/>
        <w:szCs w:val="20"/>
      </w:rPr>
      <w:fldChar w:fldCharType="begin"/>
    </w:r>
    <w:r w:rsidRPr="00B124A5">
      <w:rPr>
        <w:rFonts w:ascii="Arial" w:hAnsi="Arial" w:cs="Arial"/>
        <w:sz w:val="20"/>
        <w:szCs w:val="20"/>
      </w:rPr>
      <w:instrText xml:space="preserve"> PAGE   \* MERGEFORMAT </w:instrText>
    </w:r>
    <w:r w:rsidR="00436800" w:rsidRPr="00B124A5">
      <w:rPr>
        <w:rFonts w:ascii="Arial" w:hAnsi="Arial" w:cs="Arial"/>
        <w:sz w:val="20"/>
        <w:szCs w:val="20"/>
      </w:rPr>
      <w:fldChar w:fldCharType="separate"/>
    </w:r>
    <w:r w:rsidR="002074E1">
      <w:rPr>
        <w:rFonts w:ascii="Arial" w:hAnsi="Arial" w:cs="Arial"/>
        <w:noProof/>
        <w:sz w:val="20"/>
        <w:szCs w:val="20"/>
      </w:rPr>
      <w:t>21</w:t>
    </w:r>
    <w:r w:rsidR="00436800" w:rsidRPr="00B124A5">
      <w:rPr>
        <w:rFonts w:ascii="Arial" w:hAnsi="Arial" w:cs="Arial"/>
        <w:sz w:val="20"/>
        <w:szCs w:val="20"/>
      </w:rPr>
      <w:fldChar w:fldCharType="end"/>
    </w:r>
  </w:p>
  <w:p w:rsidR="001312AF" w:rsidRDefault="001312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227" w:rsidRDefault="008F3227" w:rsidP="00B124A5">
      <w:r>
        <w:separator/>
      </w:r>
    </w:p>
  </w:footnote>
  <w:footnote w:type="continuationSeparator" w:id="0">
    <w:p w:rsidR="008F3227" w:rsidRDefault="008F3227" w:rsidP="00B124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015D9"/>
    <w:multiLevelType w:val="hybridMultilevel"/>
    <w:tmpl w:val="D5D269C8"/>
    <w:lvl w:ilvl="0" w:tplc="BB006A1C">
      <w:start w:val="1"/>
      <w:numFmt w:val="bullet"/>
      <w:lvlText w:val="•"/>
      <w:lvlJc w:val="left"/>
      <w:pPr>
        <w:tabs>
          <w:tab w:val="num" w:pos="720"/>
        </w:tabs>
        <w:ind w:left="720" w:hanging="360"/>
      </w:pPr>
      <w:rPr>
        <w:rFonts w:ascii="Times New Roman" w:hAnsi="Times New Roman" w:hint="default"/>
      </w:rPr>
    </w:lvl>
    <w:lvl w:ilvl="1" w:tplc="131EA3DA">
      <w:start w:val="169"/>
      <w:numFmt w:val="bullet"/>
      <w:lvlText w:val="–"/>
      <w:lvlJc w:val="left"/>
      <w:pPr>
        <w:tabs>
          <w:tab w:val="num" w:pos="1440"/>
        </w:tabs>
        <w:ind w:left="1440" w:hanging="360"/>
      </w:pPr>
      <w:rPr>
        <w:rFonts w:ascii="Times New Roman" w:hAnsi="Times New Roman" w:hint="default"/>
      </w:rPr>
    </w:lvl>
    <w:lvl w:ilvl="2" w:tplc="73062250" w:tentative="1">
      <w:start w:val="1"/>
      <w:numFmt w:val="bullet"/>
      <w:lvlText w:val="•"/>
      <w:lvlJc w:val="left"/>
      <w:pPr>
        <w:tabs>
          <w:tab w:val="num" w:pos="2160"/>
        </w:tabs>
        <w:ind w:left="2160" w:hanging="360"/>
      </w:pPr>
      <w:rPr>
        <w:rFonts w:ascii="Times New Roman" w:hAnsi="Times New Roman" w:hint="default"/>
      </w:rPr>
    </w:lvl>
    <w:lvl w:ilvl="3" w:tplc="9D5ECBA0" w:tentative="1">
      <w:start w:val="1"/>
      <w:numFmt w:val="bullet"/>
      <w:lvlText w:val="•"/>
      <w:lvlJc w:val="left"/>
      <w:pPr>
        <w:tabs>
          <w:tab w:val="num" w:pos="2880"/>
        </w:tabs>
        <w:ind w:left="2880" w:hanging="360"/>
      </w:pPr>
      <w:rPr>
        <w:rFonts w:ascii="Times New Roman" w:hAnsi="Times New Roman" w:hint="default"/>
      </w:rPr>
    </w:lvl>
    <w:lvl w:ilvl="4" w:tplc="3AD6A702" w:tentative="1">
      <w:start w:val="1"/>
      <w:numFmt w:val="bullet"/>
      <w:lvlText w:val="•"/>
      <w:lvlJc w:val="left"/>
      <w:pPr>
        <w:tabs>
          <w:tab w:val="num" w:pos="3600"/>
        </w:tabs>
        <w:ind w:left="3600" w:hanging="360"/>
      </w:pPr>
      <w:rPr>
        <w:rFonts w:ascii="Times New Roman" w:hAnsi="Times New Roman" w:hint="default"/>
      </w:rPr>
    </w:lvl>
    <w:lvl w:ilvl="5" w:tplc="89725ED8" w:tentative="1">
      <w:start w:val="1"/>
      <w:numFmt w:val="bullet"/>
      <w:lvlText w:val="•"/>
      <w:lvlJc w:val="left"/>
      <w:pPr>
        <w:tabs>
          <w:tab w:val="num" w:pos="4320"/>
        </w:tabs>
        <w:ind w:left="4320" w:hanging="360"/>
      </w:pPr>
      <w:rPr>
        <w:rFonts w:ascii="Times New Roman" w:hAnsi="Times New Roman" w:hint="default"/>
      </w:rPr>
    </w:lvl>
    <w:lvl w:ilvl="6" w:tplc="226CD814" w:tentative="1">
      <w:start w:val="1"/>
      <w:numFmt w:val="bullet"/>
      <w:lvlText w:val="•"/>
      <w:lvlJc w:val="left"/>
      <w:pPr>
        <w:tabs>
          <w:tab w:val="num" w:pos="5040"/>
        </w:tabs>
        <w:ind w:left="5040" w:hanging="360"/>
      </w:pPr>
      <w:rPr>
        <w:rFonts w:ascii="Times New Roman" w:hAnsi="Times New Roman" w:hint="default"/>
      </w:rPr>
    </w:lvl>
    <w:lvl w:ilvl="7" w:tplc="18CEFA7C" w:tentative="1">
      <w:start w:val="1"/>
      <w:numFmt w:val="bullet"/>
      <w:lvlText w:val="•"/>
      <w:lvlJc w:val="left"/>
      <w:pPr>
        <w:tabs>
          <w:tab w:val="num" w:pos="5760"/>
        </w:tabs>
        <w:ind w:left="5760" w:hanging="360"/>
      </w:pPr>
      <w:rPr>
        <w:rFonts w:ascii="Times New Roman" w:hAnsi="Times New Roman" w:hint="default"/>
      </w:rPr>
    </w:lvl>
    <w:lvl w:ilvl="8" w:tplc="0C743218" w:tentative="1">
      <w:start w:val="1"/>
      <w:numFmt w:val="bullet"/>
      <w:lvlText w:val="•"/>
      <w:lvlJc w:val="left"/>
      <w:pPr>
        <w:tabs>
          <w:tab w:val="num" w:pos="6480"/>
        </w:tabs>
        <w:ind w:left="6480" w:hanging="360"/>
      </w:pPr>
      <w:rPr>
        <w:rFonts w:ascii="Times New Roman" w:hAnsi="Times New Roman" w:hint="default"/>
      </w:rPr>
    </w:lvl>
  </w:abstractNum>
  <w:abstractNum w:abstractNumId="1">
    <w:nsid w:val="1CE07B07"/>
    <w:multiLevelType w:val="hybridMultilevel"/>
    <w:tmpl w:val="11121F3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3BD057FD"/>
    <w:multiLevelType w:val="hybridMultilevel"/>
    <w:tmpl w:val="B3788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F81BAA"/>
    <w:multiLevelType w:val="multilevel"/>
    <w:tmpl w:val="FF56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E74C61"/>
    <w:multiLevelType w:val="hybridMultilevel"/>
    <w:tmpl w:val="BC8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F30EBE"/>
    <w:multiLevelType w:val="hybridMultilevel"/>
    <w:tmpl w:val="6DFCED2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FELayout/>
  </w:compat>
  <w:rsids>
    <w:rsidRoot w:val="002F4C0E"/>
    <w:rsid w:val="00000056"/>
    <w:rsid w:val="000114BC"/>
    <w:rsid w:val="0002458D"/>
    <w:rsid w:val="00030BD9"/>
    <w:rsid w:val="00041135"/>
    <w:rsid w:val="00041DAE"/>
    <w:rsid w:val="00053EEF"/>
    <w:rsid w:val="0006155C"/>
    <w:rsid w:val="0008746D"/>
    <w:rsid w:val="00094C01"/>
    <w:rsid w:val="000B7F91"/>
    <w:rsid w:val="000C0E3F"/>
    <w:rsid w:val="000C6492"/>
    <w:rsid w:val="000C6B11"/>
    <w:rsid w:val="000D4FD5"/>
    <w:rsid w:val="000D7483"/>
    <w:rsid w:val="000E1B47"/>
    <w:rsid w:val="000E20E4"/>
    <w:rsid w:val="000E3B97"/>
    <w:rsid w:val="000F2EEB"/>
    <w:rsid w:val="000F42AD"/>
    <w:rsid w:val="000F5543"/>
    <w:rsid w:val="00103E7F"/>
    <w:rsid w:val="00105E67"/>
    <w:rsid w:val="0012523D"/>
    <w:rsid w:val="00125524"/>
    <w:rsid w:val="001312AF"/>
    <w:rsid w:val="00135AA2"/>
    <w:rsid w:val="0013709E"/>
    <w:rsid w:val="00150402"/>
    <w:rsid w:val="00150947"/>
    <w:rsid w:val="00151351"/>
    <w:rsid w:val="00165549"/>
    <w:rsid w:val="00174DC4"/>
    <w:rsid w:val="001C2F51"/>
    <w:rsid w:val="001D0DBB"/>
    <w:rsid w:val="001D2CCF"/>
    <w:rsid w:val="001F216D"/>
    <w:rsid w:val="002020D7"/>
    <w:rsid w:val="002026B3"/>
    <w:rsid w:val="002074E1"/>
    <w:rsid w:val="0021150B"/>
    <w:rsid w:val="00212730"/>
    <w:rsid w:val="002238AC"/>
    <w:rsid w:val="00224E93"/>
    <w:rsid w:val="0023598C"/>
    <w:rsid w:val="00246401"/>
    <w:rsid w:val="0025315A"/>
    <w:rsid w:val="00256189"/>
    <w:rsid w:val="002633FF"/>
    <w:rsid w:val="00266FDA"/>
    <w:rsid w:val="00270450"/>
    <w:rsid w:val="002736E3"/>
    <w:rsid w:val="00290033"/>
    <w:rsid w:val="002959BF"/>
    <w:rsid w:val="002A52A1"/>
    <w:rsid w:val="002A5328"/>
    <w:rsid w:val="002A6653"/>
    <w:rsid w:val="002F4C0E"/>
    <w:rsid w:val="002F550A"/>
    <w:rsid w:val="00301381"/>
    <w:rsid w:val="0030211F"/>
    <w:rsid w:val="003038D6"/>
    <w:rsid w:val="003117E9"/>
    <w:rsid w:val="00334CCE"/>
    <w:rsid w:val="00351247"/>
    <w:rsid w:val="00353BD6"/>
    <w:rsid w:val="00354F24"/>
    <w:rsid w:val="00360E99"/>
    <w:rsid w:val="0036669F"/>
    <w:rsid w:val="00367F33"/>
    <w:rsid w:val="0038746A"/>
    <w:rsid w:val="00387C5C"/>
    <w:rsid w:val="003B6416"/>
    <w:rsid w:val="003B6896"/>
    <w:rsid w:val="003D6C71"/>
    <w:rsid w:val="003F32C9"/>
    <w:rsid w:val="00403B1A"/>
    <w:rsid w:val="00407ACE"/>
    <w:rsid w:val="00423BFA"/>
    <w:rsid w:val="00436800"/>
    <w:rsid w:val="0044126C"/>
    <w:rsid w:val="00441CD8"/>
    <w:rsid w:val="00444B7D"/>
    <w:rsid w:val="00445C39"/>
    <w:rsid w:val="004540F4"/>
    <w:rsid w:val="0048266F"/>
    <w:rsid w:val="00482D66"/>
    <w:rsid w:val="0048438C"/>
    <w:rsid w:val="004B0E0C"/>
    <w:rsid w:val="004B1B83"/>
    <w:rsid w:val="004B4834"/>
    <w:rsid w:val="004D6330"/>
    <w:rsid w:val="004E7C31"/>
    <w:rsid w:val="00511A9E"/>
    <w:rsid w:val="00511B09"/>
    <w:rsid w:val="00517D6C"/>
    <w:rsid w:val="005352A5"/>
    <w:rsid w:val="005470CD"/>
    <w:rsid w:val="005545F9"/>
    <w:rsid w:val="005675F3"/>
    <w:rsid w:val="005B1D3D"/>
    <w:rsid w:val="005B3F48"/>
    <w:rsid w:val="005C61C6"/>
    <w:rsid w:val="005C6FF0"/>
    <w:rsid w:val="005C7578"/>
    <w:rsid w:val="005D39DF"/>
    <w:rsid w:val="005F63DE"/>
    <w:rsid w:val="005F6A6D"/>
    <w:rsid w:val="006114CF"/>
    <w:rsid w:val="00613EE9"/>
    <w:rsid w:val="00616FDF"/>
    <w:rsid w:val="00642165"/>
    <w:rsid w:val="00657C0C"/>
    <w:rsid w:val="00662929"/>
    <w:rsid w:val="006766EF"/>
    <w:rsid w:val="00685170"/>
    <w:rsid w:val="0068730A"/>
    <w:rsid w:val="00690DC0"/>
    <w:rsid w:val="0069401B"/>
    <w:rsid w:val="006A34D8"/>
    <w:rsid w:val="006B715E"/>
    <w:rsid w:val="006C18A0"/>
    <w:rsid w:val="006C2935"/>
    <w:rsid w:val="006C2C9C"/>
    <w:rsid w:val="006C2E83"/>
    <w:rsid w:val="006E1C7D"/>
    <w:rsid w:val="006E7C2E"/>
    <w:rsid w:val="006F1495"/>
    <w:rsid w:val="00715C47"/>
    <w:rsid w:val="00725193"/>
    <w:rsid w:val="00737E82"/>
    <w:rsid w:val="00746946"/>
    <w:rsid w:val="007477A9"/>
    <w:rsid w:val="007611A5"/>
    <w:rsid w:val="00781F18"/>
    <w:rsid w:val="00797A5D"/>
    <w:rsid w:val="007A32D8"/>
    <w:rsid w:val="00805AA1"/>
    <w:rsid w:val="008100A9"/>
    <w:rsid w:val="008615C3"/>
    <w:rsid w:val="00861746"/>
    <w:rsid w:val="00881390"/>
    <w:rsid w:val="008834E6"/>
    <w:rsid w:val="008A55E1"/>
    <w:rsid w:val="008C6130"/>
    <w:rsid w:val="008D5AD1"/>
    <w:rsid w:val="008F3227"/>
    <w:rsid w:val="00911A16"/>
    <w:rsid w:val="00915090"/>
    <w:rsid w:val="00915C4E"/>
    <w:rsid w:val="00925C96"/>
    <w:rsid w:val="00927838"/>
    <w:rsid w:val="0093435A"/>
    <w:rsid w:val="0094176D"/>
    <w:rsid w:val="00951633"/>
    <w:rsid w:val="009532F1"/>
    <w:rsid w:val="00970A6B"/>
    <w:rsid w:val="00984C66"/>
    <w:rsid w:val="00990732"/>
    <w:rsid w:val="00991FC3"/>
    <w:rsid w:val="00993D8D"/>
    <w:rsid w:val="00997663"/>
    <w:rsid w:val="009A5A95"/>
    <w:rsid w:val="009A5F0E"/>
    <w:rsid w:val="009B041A"/>
    <w:rsid w:val="009C0B33"/>
    <w:rsid w:val="009C3363"/>
    <w:rsid w:val="009D6C69"/>
    <w:rsid w:val="009E66D0"/>
    <w:rsid w:val="009F272C"/>
    <w:rsid w:val="009F3457"/>
    <w:rsid w:val="009F3927"/>
    <w:rsid w:val="009F791A"/>
    <w:rsid w:val="00A038A1"/>
    <w:rsid w:val="00A03FD6"/>
    <w:rsid w:val="00A22330"/>
    <w:rsid w:val="00A24499"/>
    <w:rsid w:val="00A348F0"/>
    <w:rsid w:val="00A4368E"/>
    <w:rsid w:val="00A44D6D"/>
    <w:rsid w:val="00A47987"/>
    <w:rsid w:val="00A50C58"/>
    <w:rsid w:val="00A62685"/>
    <w:rsid w:val="00A64CE8"/>
    <w:rsid w:val="00A65F13"/>
    <w:rsid w:val="00A723E4"/>
    <w:rsid w:val="00A75B9C"/>
    <w:rsid w:val="00A8716A"/>
    <w:rsid w:val="00AA5A04"/>
    <w:rsid w:val="00AB614C"/>
    <w:rsid w:val="00AC5272"/>
    <w:rsid w:val="00AC73B0"/>
    <w:rsid w:val="00AD518A"/>
    <w:rsid w:val="00AE29F7"/>
    <w:rsid w:val="00AE7C04"/>
    <w:rsid w:val="00AE7C56"/>
    <w:rsid w:val="00AF1D13"/>
    <w:rsid w:val="00AF3BB8"/>
    <w:rsid w:val="00B01918"/>
    <w:rsid w:val="00B05B6C"/>
    <w:rsid w:val="00B124A5"/>
    <w:rsid w:val="00B30A57"/>
    <w:rsid w:val="00B3186A"/>
    <w:rsid w:val="00B331E6"/>
    <w:rsid w:val="00B4065E"/>
    <w:rsid w:val="00B450A3"/>
    <w:rsid w:val="00B46722"/>
    <w:rsid w:val="00B548AE"/>
    <w:rsid w:val="00B55D54"/>
    <w:rsid w:val="00B6492A"/>
    <w:rsid w:val="00B64D24"/>
    <w:rsid w:val="00B6670B"/>
    <w:rsid w:val="00B7240C"/>
    <w:rsid w:val="00B736B8"/>
    <w:rsid w:val="00B759BE"/>
    <w:rsid w:val="00B87D02"/>
    <w:rsid w:val="00BA453E"/>
    <w:rsid w:val="00BA59C4"/>
    <w:rsid w:val="00BA6D73"/>
    <w:rsid w:val="00BB2B7A"/>
    <w:rsid w:val="00BB33BD"/>
    <w:rsid w:val="00BB5269"/>
    <w:rsid w:val="00BE180A"/>
    <w:rsid w:val="00BE6A41"/>
    <w:rsid w:val="00BF1634"/>
    <w:rsid w:val="00C02979"/>
    <w:rsid w:val="00C07F56"/>
    <w:rsid w:val="00C21DB2"/>
    <w:rsid w:val="00C4766F"/>
    <w:rsid w:val="00C5759D"/>
    <w:rsid w:val="00C83A24"/>
    <w:rsid w:val="00C83C82"/>
    <w:rsid w:val="00C91AFF"/>
    <w:rsid w:val="00CA2518"/>
    <w:rsid w:val="00CA6503"/>
    <w:rsid w:val="00CB6DF2"/>
    <w:rsid w:val="00CC26F8"/>
    <w:rsid w:val="00CC402A"/>
    <w:rsid w:val="00CE0636"/>
    <w:rsid w:val="00CE621F"/>
    <w:rsid w:val="00CF428E"/>
    <w:rsid w:val="00D11C2A"/>
    <w:rsid w:val="00D12272"/>
    <w:rsid w:val="00D17705"/>
    <w:rsid w:val="00D350F3"/>
    <w:rsid w:val="00D436E8"/>
    <w:rsid w:val="00D449AC"/>
    <w:rsid w:val="00D51E55"/>
    <w:rsid w:val="00D82332"/>
    <w:rsid w:val="00D858CC"/>
    <w:rsid w:val="00D95072"/>
    <w:rsid w:val="00DA29FD"/>
    <w:rsid w:val="00DB4FE3"/>
    <w:rsid w:val="00DB5DF5"/>
    <w:rsid w:val="00DC1586"/>
    <w:rsid w:val="00E03BC9"/>
    <w:rsid w:val="00E07846"/>
    <w:rsid w:val="00E07C18"/>
    <w:rsid w:val="00E129DC"/>
    <w:rsid w:val="00E244B8"/>
    <w:rsid w:val="00E3153D"/>
    <w:rsid w:val="00E31D5F"/>
    <w:rsid w:val="00E44310"/>
    <w:rsid w:val="00E44A7C"/>
    <w:rsid w:val="00E472FB"/>
    <w:rsid w:val="00E71123"/>
    <w:rsid w:val="00E723BD"/>
    <w:rsid w:val="00E7591B"/>
    <w:rsid w:val="00E90224"/>
    <w:rsid w:val="00EA356E"/>
    <w:rsid w:val="00EA3FC9"/>
    <w:rsid w:val="00EA71A1"/>
    <w:rsid w:val="00EA7829"/>
    <w:rsid w:val="00EB6967"/>
    <w:rsid w:val="00EC0FE1"/>
    <w:rsid w:val="00EE038F"/>
    <w:rsid w:val="00F0178E"/>
    <w:rsid w:val="00F072A2"/>
    <w:rsid w:val="00F13A1F"/>
    <w:rsid w:val="00F53EAD"/>
    <w:rsid w:val="00F7412D"/>
    <w:rsid w:val="00F850D9"/>
    <w:rsid w:val="00F93D0F"/>
    <w:rsid w:val="00F93E28"/>
    <w:rsid w:val="00FA0274"/>
    <w:rsid w:val="00FA20E6"/>
    <w:rsid w:val="00FB446F"/>
    <w:rsid w:val="00FB71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55C"/>
    <w:rPr>
      <w:sz w:val="24"/>
      <w:szCs w:val="24"/>
      <w:lang w:eastAsia="zh-TW"/>
    </w:rPr>
  </w:style>
  <w:style w:type="paragraph" w:styleId="Heading1">
    <w:name w:val="heading 1"/>
    <w:basedOn w:val="Normal"/>
    <w:next w:val="Normal"/>
    <w:qFormat/>
    <w:rsid w:val="005B1D3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2523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2523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rsid w:val="002A5328"/>
    <w:pPr>
      <w:spacing w:after="120"/>
      <w:ind w:firstLine="720"/>
    </w:pPr>
    <w:rPr>
      <w:rFonts w:ascii="Arial" w:hAnsi="Arial"/>
      <w:sz w:val="22"/>
    </w:rPr>
  </w:style>
  <w:style w:type="paragraph" w:styleId="BodyTextIndent">
    <w:name w:val="Body Text Indent"/>
    <w:basedOn w:val="Normal"/>
    <w:next w:val="BodyTextFirstIndent"/>
    <w:autoRedefine/>
    <w:rsid w:val="009F791A"/>
    <w:pPr>
      <w:spacing w:after="120"/>
      <w:ind w:left="360" w:firstLine="720"/>
    </w:pPr>
    <w:rPr>
      <w:rFonts w:ascii="Arial" w:hAnsi="Arial"/>
      <w:sz w:val="22"/>
    </w:rPr>
  </w:style>
  <w:style w:type="paragraph" w:styleId="BodyTextFirstIndent">
    <w:name w:val="Body Text First Indent"/>
    <w:basedOn w:val="BodyText"/>
    <w:rsid w:val="009F791A"/>
    <w:pPr>
      <w:ind w:firstLine="210"/>
    </w:pPr>
    <w:rPr>
      <w:rFonts w:ascii="Times New Roman" w:hAnsi="Times New Roman"/>
      <w:sz w:val="24"/>
    </w:rPr>
  </w:style>
  <w:style w:type="paragraph" w:customStyle="1" w:styleId="Pa12">
    <w:name w:val="Pa12"/>
    <w:basedOn w:val="Normal"/>
    <w:next w:val="Normal"/>
    <w:rsid w:val="005B1D3D"/>
    <w:pPr>
      <w:autoSpaceDE w:val="0"/>
      <w:autoSpaceDN w:val="0"/>
      <w:adjustRightInd w:val="0"/>
      <w:spacing w:line="241" w:lineRule="atLeast"/>
    </w:pPr>
    <w:rPr>
      <w:rFonts w:ascii="Palatino" w:eastAsia="Calibri" w:hAnsi="Palatino"/>
      <w:lang w:eastAsia="en-US"/>
    </w:rPr>
  </w:style>
  <w:style w:type="character" w:customStyle="1" w:styleId="A2">
    <w:name w:val="A2"/>
    <w:rsid w:val="005B1D3D"/>
    <w:rPr>
      <w:rFonts w:cs="Palatino"/>
      <w:color w:val="000000"/>
      <w:sz w:val="22"/>
      <w:szCs w:val="22"/>
    </w:rPr>
  </w:style>
  <w:style w:type="paragraph" w:customStyle="1" w:styleId="Default">
    <w:name w:val="Default"/>
    <w:rsid w:val="006E7C2E"/>
    <w:pPr>
      <w:autoSpaceDE w:val="0"/>
      <w:autoSpaceDN w:val="0"/>
      <w:adjustRightInd w:val="0"/>
    </w:pPr>
    <w:rPr>
      <w:rFonts w:ascii="Palatino" w:eastAsia="Calibri" w:hAnsi="Palatino" w:cs="Palatino"/>
      <w:color w:val="000000"/>
      <w:sz w:val="24"/>
      <w:szCs w:val="24"/>
    </w:rPr>
  </w:style>
  <w:style w:type="paragraph" w:customStyle="1" w:styleId="Pa31">
    <w:name w:val="Pa31"/>
    <w:basedOn w:val="Default"/>
    <w:next w:val="Default"/>
    <w:rsid w:val="006E7C2E"/>
    <w:pPr>
      <w:spacing w:line="241" w:lineRule="atLeast"/>
    </w:pPr>
    <w:rPr>
      <w:rFonts w:cs="Times New Roman"/>
      <w:color w:val="auto"/>
    </w:rPr>
  </w:style>
  <w:style w:type="paragraph" w:styleId="Header">
    <w:name w:val="header"/>
    <w:basedOn w:val="Normal"/>
    <w:link w:val="HeaderChar"/>
    <w:rsid w:val="00B124A5"/>
    <w:pPr>
      <w:tabs>
        <w:tab w:val="center" w:pos="4680"/>
        <w:tab w:val="right" w:pos="9360"/>
      </w:tabs>
    </w:pPr>
  </w:style>
  <w:style w:type="character" w:customStyle="1" w:styleId="HeaderChar">
    <w:name w:val="Header Char"/>
    <w:basedOn w:val="DefaultParagraphFont"/>
    <w:link w:val="Header"/>
    <w:rsid w:val="00B124A5"/>
    <w:rPr>
      <w:sz w:val="24"/>
      <w:szCs w:val="24"/>
      <w:lang w:eastAsia="zh-TW"/>
    </w:rPr>
  </w:style>
  <w:style w:type="paragraph" w:styleId="Footer">
    <w:name w:val="footer"/>
    <w:basedOn w:val="Normal"/>
    <w:link w:val="FooterChar"/>
    <w:uiPriority w:val="99"/>
    <w:rsid w:val="00B124A5"/>
    <w:pPr>
      <w:tabs>
        <w:tab w:val="center" w:pos="4680"/>
        <w:tab w:val="right" w:pos="9360"/>
      </w:tabs>
    </w:pPr>
  </w:style>
  <w:style w:type="character" w:customStyle="1" w:styleId="FooterChar">
    <w:name w:val="Footer Char"/>
    <w:basedOn w:val="DefaultParagraphFont"/>
    <w:link w:val="Footer"/>
    <w:uiPriority w:val="99"/>
    <w:rsid w:val="00B124A5"/>
    <w:rPr>
      <w:sz w:val="24"/>
      <w:szCs w:val="24"/>
      <w:lang w:eastAsia="zh-TW"/>
    </w:rPr>
  </w:style>
  <w:style w:type="paragraph" w:customStyle="1" w:styleId="bodystyle">
    <w:name w:val="bodystyle"/>
    <w:basedOn w:val="Normal"/>
    <w:rsid w:val="001D0DBB"/>
    <w:pPr>
      <w:spacing w:before="150" w:after="100" w:afterAutospacing="1" w:line="336" w:lineRule="auto"/>
      <w:ind w:left="300"/>
    </w:pPr>
    <w:rPr>
      <w:rFonts w:ascii="Arial" w:eastAsia="Times New Roman" w:hAnsi="Arial" w:cs="Arial"/>
      <w:color w:val="000000"/>
      <w:sz w:val="22"/>
      <w:szCs w:val="22"/>
      <w:lang w:eastAsia="en-US"/>
    </w:rPr>
  </w:style>
  <w:style w:type="paragraph" w:styleId="NoSpacing">
    <w:name w:val="No Spacing"/>
    <w:uiPriority w:val="1"/>
    <w:qFormat/>
    <w:rsid w:val="009B041A"/>
    <w:rPr>
      <w:rFonts w:ascii="Calibri" w:eastAsia="Calibri" w:hAnsi="Calibri"/>
      <w:sz w:val="22"/>
      <w:szCs w:val="22"/>
    </w:rPr>
  </w:style>
  <w:style w:type="paragraph" w:customStyle="1" w:styleId="CM4">
    <w:name w:val="CM4"/>
    <w:basedOn w:val="Normal"/>
    <w:next w:val="Normal"/>
    <w:uiPriority w:val="99"/>
    <w:rsid w:val="009532F1"/>
    <w:pPr>
      <w:widowControl w:val="0"/>
      <w:autoSpaceDE w:val="0"/>
      <w:autoSpaceDN w:val="0"/>
      <w:adjustRightInd w:val="0"/>
    </w:pPr>
    <w:rPr>
      <w:rFonts w:eastAsia="Times New Roman"/>
      <w:lang w:eastAsia="en-US"/>
    </w:rPr>
  </w:style>
  <w:style w:type="character" w:customStyle="1" w:styleId="Heading2Char">
    <w:name w:val="Heading 2 Char"/>
    <w:basedOn w:val="DefaultParagraphFont"/>
    <w:link w:val="Heading2"/>
    <w:rsid w:val="00CE621F"/>
    <w:rPr>
      <w:rFonts w:ascii="Arial" w:hAnsi="Arial" w:cs="Arial"/>
      <w:b/>
      <w:bCs/>
      <w:i/>
      <w:iCs/>
      <w:sz w:val="28"/>
      <w:szCs w:val="28"/>
      <w:lang w:eastAsia="zh-TW"/>
    </w:rPr>
  </w:style>
  <w:style w:type="paragraph" w:styleId="NormalWeb">
    <w:name w:val="Normal (Web)"/>
    <w:basedOn w:val="Normal"/>
    <w:uiPriority w:val="99"/>
    <w:unhideWhenUsed/>
    <w:rsid w:val="00B759BE"/>
    <w:pPr>
      <w:spacing w:before="100" w:beforeAutospacing="1" w:after="100" w:afterAutospacing="1"/>
    </w:pPr>
    <w:rPr>
      <w:rFonts w:ascii="Arial" w:eastAsia="Times New Roman" w:hAnsi="Arial" w:cs="Arial"/>
      <w:lang w:eastAsia="en-US"/>
    </w:rPr>
  </w:style>
  <w:style w:type="paragraph" w:customStyle="1" w:styleId="style1">
    <w:name w:val="style1"/>
    <w:basedOn w:val="Normal"/>
    <w:rsid w:val="00B759BE"/>
    <w:pPr>
      <w:spacing w:before="100" w:beforeAutospacing="1" w:after="100" w:afterAutospacing="1"/>
    </w:pPr>
    <w:rPr>
      <w:rFonts w:ascii="Arial" w:eastAsia="Times New Roman" w:hAnsi="Arial" w:cs="Arial"/>
      <w:lang w:eastAsia="en-US"/>
    </w:rPr>
  </w:style>
  <w:style w:type="character" w:styleId="Strong">
    <w:name w:val="Strong"/>
    <w:basedOn w:val="DefaultParagraphFont"/>
    <w:uiPriority w:val="22"/>
    <w:qFormat/>
    <w:rsid w:val="00B759BE"/>
    <w:rPr>
      <w:b/>
      <w:bCs/>
    </w:rPr>
  </w:style>
  <w:style w:type="character" w:customStyle="1" w:styleId="style11">
    <w:name w:val="style11"/>
    <w:basedOn w:val="DefaultParagraphFont"/>
    <w:rsid w:val="00B759BE"/>
    <w:rPr>
      <w:rFonts w:ascii="Arial" w:hAnsi="Arial" w:cs="Arial" w:hint="default"/>
    </w:rPr>
  </w:style>
  <w:style w:type="character" w:styleId="Hyperlink">
    <w:name w:val="Hyperlink"/>
    <w:basedOn w:val="DefaultParagraphFont"/>
    <w:uiPriority w:val="99"/>
    <w:unhideWhenUsed/>
    <w:rsid w:val="00D82332"/>
    <w:rPr>
      <w:color w:val="0000FF"/>
      <w:u w:val="single"/>
    </w:rPr>
  </w:style>
  <w:style w:type="table" w:styleId="TableGrid">
    <w:name w:val="Table Grid"/>
    <w:basedOn w:val="TableNormal"/>
    <w:rsid w:val="00D436E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title1">
    <w:name w:val="page_title1"/>
    <w:basedOn w:val="DefaultParagraphFont"/>
    <w:rsid w:val="00C4766F"/>
    <w:rPr>
      <w:rFonts w:ascii="Verdana" w:hAnsi="Verdana" w:hint="default"/>
      <w:b/>
      <w:bCs/>
      <w:color w:val="0A521B"/>
      <w:sz w:val="36"/>
      <w:szCs w:val="36"/>
    </w:rPr>
  </w:style>
  <w:style w:type="character" w:customStyle="1" w:styleId="bodyhead11">
    <w:name w:val="body_head11"/>
    <w:basedOn w:val="DefaultParagraphFont"/>
    <w:rsid w:val="00C4766F"/>
    <w:rPr>
      <w:rFonts w:ascii="Verdana" w:hAnsi="Verdana" w:hint="default"/>
      <w:b/>
      <w:bCs/>
      <w:color w:val="0A521B"/>
      <w:sz w:val="24"/>
      <w:szCs w:val="24"/>
    </w:rPr>
  </w:style>
  <w:style w:type="paragraph" w:styleId="ListParagraph">
    <w:name w:val="List Paragraph"/>
    <w:basedOn w:val="Normal"/>
    <w:uiPriority w:val="34"/>
    <w:qFormat/>
    <w:rsid w:val="009E66D0"/>
    <w:pPr>
      <w:ind w:left="720"/>
    </w:pPr>
    <w:rPr>
      <w:rFonts w:eastAsia="Times New Roman"/>
      <w:lang w:eastAsia="en-US"/>
    </w:rPr>
  </w:style>
  <w:style w:type="character" w:styleId="FollowedHyperlink">
    <w:name w:val="FollowedHyperlink"/>
    <w:basedOn w:val="DefaultParagraphFont"/>
    <w:rsid w:val="002736E3"/>
    <w:rPr>
      <w:color w:val="800080" w:themeColor="followedHyperlink"/>
      <w:u w:val="single"/>
    </w:rPr>
  </w:style>
  <w:style w:type="paragraph" w:styleId="BalloonText">
    <w:name w:val="Balloon Text"/>
    <w:basedOn w:val="Normal"/>
    <w:link w:val="BalloonTextChar"/>
    <w:rsid w:val="00A65F13"/>
    <w:rPr>
      <w:rFonts w:ascii="Tahoma" w:hAnsi="Tahoma" w:cs="Tahoma"/>
      <w:sz w:val="16"/>
      <w:szCs w:val="16"/>
    </w:rPr>
  </w:style>
  <w:style w:type="character" w:customStyle="1" w:styleId="BalloonTextChar">
    <w:name w:val="Balloon Text Char"/>
    <w:basedOn w:val="DefaultParagraphFont"/>
    <w:link w:val="BalloonText"/>
    <w:rsid w:val="00A65F13"/>
    <w:rPr>
      <w:rFonts w:ascii="Tahoma" w:hAnsi="Tahoma" w:cs="Tahoma"/>
      <w:sz w:val="16"/>
      <w:szCs w:val="16"/>
      <w:lang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mtech.edu/accreditation/exhibits/standard8/Exhibit%208.B.II%20COT%20Computer%20Fee%20Plan.pdf" TargetMode="External"/><Relationship Id="rId18" Type="http://schemas.openxmlformats.org/officeDocument/2006/relationships/image" Target="media/image2.emf"/><Relationship Id="rId26" Type="http://schemas.openxmlformats.org/officeDocument/2006/relationships/hyperlink" Target="file:///C:\Documents%20and%20Settings\user\Local%20Settings\Temporary%20Internet%20Files\Content.IE5\NTYGWTAB\Exhibit%208.C.I%20Montana%20Tech%20Vision%202025..pdf" TargetMode="External"/><Relationship Id="rId3" Type="http://schemas.openxmlformats.org/officeDocument/2006/relationships/styles" Target="styles.xml"/><Relationship Id="rId21" Type="http://schemas.openxmlformats.org/officeDocument/2006/relationships/hyperlink" Target="http://www.mtech.edu/accreditation/exhibits/standard8/Exhibit%208.B.IX%20-%20The%20University%20of%20Montana%20Capital%20Asset%20Procedures.pdf" TargetMode="External"/><Relationship Id="rId34" Type="http://schemas.openxmlformats.org/officeDocument/2006/relationships/hyperlink" Target="http://www.mtech.edu/accreditation/exhibits/standard8/Exhibit%208%20South%20Campus%20Map.pdf" TargetMode="External"/><Relationship Id="rId7" Type="http://schemas.openxmlformats.org/officeDocument/2006/relationships/endnotes" Target="endnotes.xml"/><Relationship Id="rId12" Type="http://schemas.openxmlformats.org/officeDocument/2006/relationships/hyperlink" Target="http://www.mtech.edu/accreditation/exhibits/standard8/Exhibit%208.B.I%20Computer%20Fee%20Plan.pdf" TargetMode="External"/><Relationship Id="rId17" Type="http://schemas.openxmlformats.org/officeDocument/2006/relationships/hyperlink" Target="http://www.mtech.edu/accreditation/exhibits/standard8/Exhibit%208-B-VI%20Montana%20Tech%20Academic%20Facility%20Fee%20Report.pdf" TargetMode="External"/><Relationship Id="rId25" Type="http://schemas.openxmlformats.org/officeDocument/2006/relationships/hyperlink" Target="http://www.mtech.edu/accreditation/exhibits/standard8/Exhibit%208.B.XIV%20Radiation%20Safety%20Manual.pdf" TargetMode="External"/><Relationship Id="rId33" Type="http://schemas.openxmlformats.org/officeDocument/2006/relationships/hyperlink" Target="http://www.mtech.edu/accreditation/exhibits/standard8/Exhibit%208%20North%20Campus%20Map.pdf" TargetMode="External"/><Relationship Id="rId2" Type="http://schemas.openxmlformats.org/officeDocument/2006/relationships/numbering" Target="numbering.xml"/><Relationship Id="rId16" Type="http://schemas.openxmlformats.org/officeDocument/2006/relationships/hyperlink" Target="http://www.mtech.edu/accreditation/exhibits/standard8/Exhibit%208-B-V%20Montana%20Tech%20COT%20Equipment%20Fee%20Report.pdf" TargetMode="External"/><Relationship Id="rId20" Type="http://schemas.openxmlformats.org/officeDocument/2006/relationships/hyperlink" Target="http://www.mtech.edu/accreditation/exhibits/standard8/Exhibit%208.B.VIII%20South%20Campus%20Computer%20Lab%20Software%20Inventory.pdf" TargetMode="External"/><Relationship Id="rId29" Type="http://schemas.openxmlformats.org/officeDocument/2006/relationships/hyperlink" Target="http://www.mtech.edu/accreditation/exhibits/standard8/Exhibit%208.C.IV%20UM%20LRBP%20Project%20Priority%20Lis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www.mtech.edu/accreditation/exhibits/standard8/Exhibit%208.B.XIII%20Hazard%20Communications%20Program.pdf" TargetMode="External"/><Relationship Id="rId32" Type="http://schemas.openxmlformats.org/officeDocument/2006/relationships/hyperlink" Target="http://www.mtech.edu/accreditation/exhibits/standard8/Exhibit%208.C.VII%20Montana%20Code%20Annotated%2018-2-103.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tech.edu/accreditation/exhibits/standard8/Exhibit%208-B-IV%20Montana%20Tech%20Equipment%20Fee%20Report.pdf" TargetMode="External"/><Relationship Id="rId23" Type="http://schemas.openxmlformats.org/officeDocument/2006/relationships/hyperlink" Target="http://www.mtech.edu/accreditation/exhibits/standard8/Exhibit%208.B.XII%20Montana%20Tech%20Hazardous%20Materials%20Management%20Plan.pdf" TargetMode="External"/><Relationship Id="rId28" Type="http://schemas.openxmlformats.org/officeDocument/2006/relationships/hyperlink" Target="http://www.mtech.edu/accreditation/exhibits/standard8/Exhibit%208.C.III%20Montana%20Code%20Annotated%2018-2-102.pdf" TargetMode="External"/><Relationship Id="rId36"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www.mtech.edu/accreditation/exhibits/standard8/Exhibit%208.B.VII%20North%20Campus%20Computer%20Lab%20Software%20Inventory.pdf" TargetMode="External"/><Relationship Id="rId31" Type="http://schemas.openxmlformats.org/officeDocument/2006/relationships/hyperlink" Target="http://www.mtech.edu/accreditation/exhibits/standard8/Exhibit%208.C.VI%20ADA%20Self-Evaluation%20and%20Transition%20Plan.pdf"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mtech.edu/accreditation/exhibits/standard8/Exhibit%208-B-III%20Montana%20Tech%20Technology%20Fee%20Report.pdf" TargetMode="External"/><Relationship Id="rId22" Type="http://schemas.openxmlformats.org/officeDocument/2006/relationships/hyperlink" Target="http://www.mtech.edu/accreditation/exhibits/standard8/Exhibit%208.B.X%20Montana%20Tech%20Fixed%20Asset%20Listing.pdf" TargetMode="External"/><Relationship Id="rId27" Type="http://schemas.openxmlformats.org/officeDocument/2006/relationships/hyperlink" Target="http://www.mtech.edu/accreditation/exhibits/standard8/Exhibit%208.C.II%20Montana%20Tech%20ARCO%20Land%20Acquisitions.pdf" TargetMode="External"/><Relationship Id="rId30" Type="http://schemas.openxmlformats.org/officeDocument/2006/relationships/hyperlink" Target="http://www.mtech.edu/accreditation/exhibits/standard8/Exhibit%208.C.V%20Montana%20University%20System%20LRPB%20process.pdf" TargetMode="External"/><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jfigueira\My%20Documents\Montana%20Tech\AVC%20Reports\2006-2007%20Research%20Annual%20Report\Report%20data.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mjohnson\Local%20Settings\Temporary%20Internet%20Files\Content.IE5\TDQ30BVL\question_72_68%5b1%5d.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mjohnson\Local%20Settings\Temporary%20Internet%20Files\Content.IE5\TDQ30BVL\question_72_68%5b1%5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051353532264785"/>
          <c:y val="6.4483749620318762E-2"/>
          <c:w val="0.8253615127919911"/>
          <c:h val="0.77721010064581642"/>
        </c:manualLayout>
      </c:layout>
      <c:barChart>
        <c:barDir val="col"/>
        <c:grouping val="clustered"/>
        <c:ser>
          <c:idx val="0"/>
          <c:order val="0"/>
          <c:tx>
            <c:strRef>
              <c:f>Data!$D$13</c:f>
              <c:strCache>
                <c:ptCount val="1"/>
                <c:pt idx="0">
                  <c:v>MBMG</c:v>
                </c:pt>
              </c:strCache>
            </c:strRef>
          </c:tx>
          <c:spPr>
            <a:solidFill>
              <a:srgbClr val="9999FF"/>
            </a:solidFill>
            <a:ln w="12700">
              <a:solidFill>
                <a:srgbClr val="000000"/>
              </a:solidFill>
              <a:prstDash val="solid"/>
            </a:ln>
          </c:spPr>
          <c:cat>
            <c:numRef>
              <c:f>Data!$C$15:$C$38</c:f>
              <c:numCache>
                <c:formatCode>General</c:formatCode>
                <c:ptCount val="24"/>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numCache>
            </c:numRef>
          </c:cat>
          <c:val>
            <c:numRef>
              <c:f>Data!$D$15:$D$38</c:f>
              <c:numCache>
                <c:formatCode>General</c:formatCode>
                <c:ptCount val="24"/>
                <c:pt idx="0">
                  <c:v>0.80225800000000003</c:v>
                </c:pt>
                <c:pt idx="1">
                  <c:v>0.80759499999999951</c:v>
                </c:pt>
                <c:pt idx="2">
                  <c:v>0.66250000000000064</c:v>
                </c:pt>
                <c:pt idx="3">
                  <c:v>0.64006500000000466</c:v>
                </c:pt>
                <c:pt idx="4">
                  <c:v>0.88842100000000135</c:v>
                </c:pt>
                <c:pt idx="5">
                  <c:v>0.68559400000000181</c:v>
                </c:pt>
                <c:pt idx="6">
                  <c:v>0.83995100000000522</c:v>
                </c:pt>
                <c:pt idx="7">
                  <c:v>1.0363249999999906</c:v>
                </c:pt>
                <c:pt idx="8">
                  <c:v>1.2642819999999999</c:v>
                </c:pt>
                <c:pt idx="9">
                  <c:v>1.0868209999999998</c:v>
                </c:pt>
                <c:pt idx="10">
                  <c:v>1.2460979999999999</c:v>
                </c:pt>
                <c:pt idx="11">
                  <c:v>1.3255409999999999</c:v>
                </c:pt>
                <c:pt idx="12">
                  <c:v>1.5396279999999998</c:v>
                </c:pt>
                <c:pt idx="13">
                  <c:v>2.0009999999999999</c:v>
                </c:pt>
                <c:pt idx="14">
                  <c:v>1.9886999999999975</c:v>
                </c:pt>
                <c:pt idx="15">
                  <c:v>2.2799999999999998</c:v>
                </c:pt>
                <c:pt idx="16">
                  <c:v>2.3302319999999987</c:v>
                </c:pt>
                <c:pt idx="17">
                  <c:v>2.4107639999999977</c:v>
                </c:pt>
                <c:pt idx="18">
                  <c:v>2.3340959999999789</c:v>
                </c:pt>
                <c:pt idx="19">
                  <c:v>2.2636229999999999</c:v>
                </c:pt>
                <c:pt idx="20">
                  <c:v>2.2880000000000011</c:v>
                </c:pt>
                <c:pt idx="21">
                  <c:v>2.3121909999999977</c:v>
                </c:pt>
                <c:pt idx="22">
                  <c:v>1.7525070000000029</c:v>
                </c:pt>
                <c:pt idx="23">
                  <c:v>1.911886</c:v>
                </c:pt>
              </c:numCache>
            </c:numRef>
          </c:val>
        </c:ser>
        <c:ser>
          <c:idx val="1"/>
          <c:order val="1"/>
          <c:tx>
            <c:strRef>
              <c:f>Data!$E$13</c:f>
              <c:strCache>
                <c:ptCount val="1"/>
                <c:pt idx="0">
                  <c:v>Faculty</c:v>
                </c:pt>
              </c:strCache>
            </c:strRef>
          </c:tx>
          <c:spPr>
            <a:solidFill>
              <a:srgbClr val="993366"/>
            </a:solidFill>
            <a:ln w="12700">
              <a:solidFill>
                <a:srgbClr val="000000"/>
              </a:solidFill>
              <a:prstDash val="solid"/>
            </a:ln>
          </c:spPr>
          <c:cat>
            <c:numRef>
              <c:f>Data!$C$15:$C$38</c:f>
              <c:numCache>
                <c:formatCode>General</c:formatCode>
                <c:ptCount val="24"/>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numCache>
            </c:numRef>
          </c:cat>
          <c:val>
            <c:numRef>
              <c:f>Data!$E$15:$E$38</c:f>
              <c:numCache>
                <c:formatCode>General</c:formatCode>
                <c:ptCount val="24"/>
                <c:pt idx="0">
                  <c:v>0.44287700000000085</c:v>
                </c:pt>
                <c:pt idx="1">
                  <c:v>0.38159700000000002</c:v>
                </c:pt>
                <c:pt idx="2">
                  <c:v>0.39154700000000031</c:v>
                </c:pt>
                <c:pt idx="3">
                  <c:v>0.34978500000000068</c:v>
                </c:pt>
                <c:pt idx="4">
                  <c:v>0.29792700000000188</c:v>
                </c:pt>
                <c:pt idx="5">
                  <c:v>0.35016400000000031</c:v>
                </c:pt>
                <c:pt idx="6">
                  <c:v>0.43742200000000347</c:v>
                </c:pt>
                <c:pt idx="7">
                  <c:v>0.53400000000000003</c:v>
                </c:pt>
                <c:pt idx="8">
                  <c:v>0.83571799999999996</c:v>
                </c:pt>
                <c:pt idx="9">
                  <c:v>1.642701</c:v>
                </c:pt>
                <c:pt idx="10">
                  <c:v>1.892684</c:v>
                </c:pt>
                <c:pt idx="11">
                  <c:v>2.9415</c:v>
                </c:pt>
                <c:pt idx="12">
                  <c:v>3.2594310000000002</c:v>
                </c:pt>
                <c:pt idx="13">
                  <c:v>3.0752969999999977</c:v>
                </c:pt>
                <c:pt idx="14">
                  <c:v>3.4465999999999997</c:v>
                </c:pt>
                <c:pt idx="15">
                  <c:v>3.22</c:v>
                </c:pt>
                <c:pt idx="16">
                  <c:v>2.9734089999999789</c:v>
                </c:pt>
                <c:pt idx="17">
                  <c:v>2.9775579999999997</c:v>
                </c:pt>
                <c:pt idx="18">
                  <c:v>4.5414339999999997</c:v>
                </c:pt>
                <c:pt idx="19">
                  <c:v>4.6275389999999348</c:v>
                </c:pt>
                <c:pt idx="20">
                  <c:v>4.7113980000000124</c:v>
                </c:pt>
                <c:pt idx="21">
                  <c:v>5.5303820000000004</c:v>
                </c:pt>
                <c:pt idx="22">
                  <c:v>5.3889849999999466</c:v>
                </c:pt>
                <c:pt idx="23">
                  <c:v>6.5889480000000002</c:v>
                </c:pt>
              </c:numCache>
            </c:numRef>
          </c:val>
        </c:ser>
        <c:ser>
          <c:idx val="2"/>
          <c:order val="2"/>
          <c:tx>
            <c:strRef>
              <c:f>Data!$F$13</c:f>
              <c:strCache>
                <c:ptCount val="1"/>
                <c:pt idx="0">
                  <c:v>Total</c:v>
                </c:pt>
              </c:strCache>
            </c:strRef>
          </c:tx>
          <c:spPr>
            <a:solidFill>
              <a:srgbClr val="FFFFCC"/>
            </a:solidFill>
            <a:ln w="12700">
              <a:solidFill>
                <a:srgbClr val="000000"/>
              </a:solidFill>
              <a:prstDash val="solid"/>
            </a:ln>
          </c:spPr>
          <c:cat>
            <c:numRef>
              <c:f>Data!$C$15:$C$38</c:f>
              <c:numCache>
                <c:formatCode>General</c:formatCode>
                <c:ptCount val="24"/>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numCache>
            </c:numRef>
          </c:cat>
          <c:val>
            <c:numRef>
              <c:f>Data!$F$15:$F$38</c:f>
              <c:numCache>
                <c:formatCode>General</c:formatCode>
                <c:ptCount val="24"/>
                <c:pt idx="0">
                  <c:v>1.2451349999999894</c:v>
                </c:pt>
                <c:pt idx="1">
                  <c:v>1.189192</c:v>
                </c:pt>
                <c:pt idx="2">
                  <c:v>1.0540470000000093</c:v>
                </c:pt>
                <c:pt idx="3">
                  <c:v>0.98985000000000001</c:v>
                </c:pt>
                <c:pt idx="4">
                  <c:v>1.1863480000000093</c:v>
                </c:pt>
                <c:pt idx="5">
                  <c:v>1.035758</c:v>
                </c:pt>
                <c:pt idx="6">
                  <c:v>1.2773729999999999</c:v>
                </c:pt>
                <c:pt idx="7">
                  <c:v>1.570325</c:v>
                </c:pt>
                <c:pt idx="8">
                  <c:v>2.1</c:v>
                </c:pt>
                <c:pt idx="9">
                  <c:v>2.7295220000000002</c:v>
                </c:pt>
                <c:pt idx="10">
                  <c:v>3.138782</c:v>
                </c:pt>
                <c:pt idx="11">
                  <c:v>4.2670409999999945</c:v>
                </c:pt>
                <c:pt idx="12">
                  <c:v>4.7990589999999997</c:v>
                </c:pt>
                <c:pt idx="13">
                  <c:v>5.07629700000005</c:v>
                </c:pt>
                <c:pt idx="14">
                  <c:v>5.4353000000000034</c:v>
                </c:pt>
                <c:pt idx="15">
                  <c:v>5.5</c:v>
                </c:pt>
                <c:pt idx="16">
                  <c:v>5.3036410000000034</c:v>
                </c:pt>
                <c:pt idx="17">
                  <c:v>5.3883220000000014</c:v>
                </c:pt>
                <c:pt idx="18">
                  <c:v>6.8755299999999995</c:v>
                </c:pt>
                <c:pt idx="19">
                  <c:v>6.8911619999999996</c:v>
                </c:pt>
                <c:pt idx="20">
                  <c:v>6.9993979999999993</c:v>
                </c:pt>
                <c:pt idx="21">
                  <c:v>7.8425729999999945</c:v>
                </c:pt>
                <c:pt idx="22">
                  <c:v>7.1414919999999995</c:v>
                </c:pt>
                <c:pt idx="23">
                  <c:v>8.5008340000000047</c:v>
                </c:pt>
              </c:numCache>
            </c:numRef>
          </c:val>
        </c:ser>
        <c:axId val="86815104"/>
        <c:axId val="86817024"/>
      </c:barChart>
      <c:catAx>
        <c:axId val="86815104"/>
        <c:scaling>
          <c:orientation val="minMax"/>
        </c:scaling>
        <c:axPos val="b"/>
        <c:numFmt formatCode="General" sourceLinked="1"/>
        <c:tickLblPos val="nextTo"/>
        <c:spPr>
          <a:ln w="3175">
            <a:solidFill>
              <a:srgbClr val="000000"/>
            </a:solidFill>
            <a:prstDash val="solid"/>
          </a:ln>
        </c:spPr>
        <c:txPr>
          <a:bodyPr rot="-2700000" vert="horz"/>
          <a:lstStyle/>
          <a:p>
            <a:pPr>
              <a:defRPr sz="900" b="0" i="0" u="none" strike="noStrike" baseline="0">
                <a:solidFill>
                  <a:srgbClr val="000000"/>
                </a:solidFill>
                <a:latin typeface="Arial"/>
                <a:ea typeface="Arial"/>
                <a:cs typeface="Arial"/>
              </a:defRPr>
            </a:pPr>
            <a:endParaRPr lang="en-US"/>
          </a:p>
        </c:txPr>
        <c:crossAx val="86817024"/>
        <c:crosses val="autoZero"/>
        <c:auto val="1"/>
        <c:lblAlgn val="ctr"/>
        <c:lblOffset val="100"/>
        <c:tickLblSkip val="1"/>
        <c:tickMarkSkip val="1"/>
      </c:catAx>
      <c:valAx>
        <c:axId val="86817024"/>
        <c:scaling>
          <c:orientation val="minMax"/>
        </c:scaling>
        <c:axPos val="l"/>
        <c:majorGridlines>
          <c:spPr>
            <a:ln w="3175">
              <a:solidFill>
                <a:srgbClr val="000000"/>
              </a:solidFill>
              <a:prstDash val="solid"/>
            </a:ln>
          </c:spPr>
        </c:majorGridlines>
        <c:title>
          <c:tx>
            <c:rich>
              <a:bodyPr/>
              <a:lstStyle/>
              <a:p>
                <a:pPr>
                  <a:defRPr sz="1200" b="1" i="0" u="none" strike="noStrike" baseline="0">
                    <a:solidFill>
                      <a:srgbClr val="000000"/>
                    </a:solidFill>
                    <a:latin typeface="Arial"/>
                    <a:ea typeface="Arial"/>
                    <a:cs typeface="Arial"/>
                  </a:defRPr>
                </a:pPr>
                <a:r>
                  <a:rPr lang="en-US" sz="1200" baseline="0"/>
                  <a:t>Expenditures ( M$)</a:t>
                </a:r>
              </a:p>
            </c:rich>
          </c:tx>
          <c:layout>
            <c:manualLayout>
              <c:xMode val="edge"/>
              <c:yMode val="edge"/>
              <c:x val="1.4484111816120205E-3"/>
              <c:y val="0.18038739222879041"/>
            </c:manualLayout>
          </c:layout>
          <c:spPr>
            <a:noFill/>
            <a:ln w="25400">
              <a:noFill/>
            </a:ln>
          </c:spPr>
        </c:title>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86815104"/>
        <c:crosses val="autoZero"/>
        <c:crossBetween val="between"/>
      </c:valAx>
      <c:spPr>
        <a:solidFill>
          <a:schemeClr val="bg2"/>
        </a:solidFill>
        <a:ln w="12700">
          <a:solidFill>
            <a:srgbClr val="808080"/>
          </a:solidFill>
          <a:prstDash val="solid"/>
        </a:ln>
      </c:spPr>
    </c:plotArea>
    <c:legend>
      <c:legendPos val="r"/>
      <c:layout>
        <c:manualLayout>
          <c:xMode val="edge"/>
          <c:yMode val="edge"/>
          <c:x val="0.19125279642058168"/>
          <c:y val="0.2783190196463538"/>
          <c:w val="0.15642498546742115"/>
          <c:h val="0.23972408210878399"/>
        </c:manualLayout>
      </c:layou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legend>
    <c:plotVisOnly val="1"/>
    <c:dispBlanksAs val="gap"/>
  </c:chart>
  <c:spPr>
    <a:noFill/>
    <a:ln w="12700" cap="sq">
      <a:solidFill>
        <a:schemeClr val="tx1"/>
      </a:solidFill>
      <a:prstDash val="solid"/>
      <a:miter lim="800000"/>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a:t>Question 72.  </a:t>
            </a:r>
          </a:p>
          <a:p>
            <a:pPr>
              <a:defRPr sz="1200"/>
            </a:pPr>
            <a:r>
              <a:rPr lang="en-US"/>
              <a:t>On the whole, the campus is well maintained.</a:t>
            </a:r>
          </a:p>
        </c:rich>
      </c:tx>
    </c:title>
    <c:plotArea>
      <c:layout/>
      <c:barChart>
        <c:barDir val="col"/>
        <c:grouping val="clustered"/>
        <c:ser>
          <c:idx val="0"/>
          <c:order val="0"/>
          <c:tx>
            <c:v>North Campus Satisfaction</c:v>
          </c:tx>
          <c:spPr>
            <a:solidFill>
              <a:schemeClr val="accent3">
                <a:lumMod val="50000"/>
              </a:schemeClr>
            </a:solidFill>
          </c:spPr>
          <c:dLbls>
            <c:showVal val="1"/>
          </c:dLbls>
          <c:cat>
            <c:strRef>
              <c:f>(Sheet3!$B$2,Sheet3!$E$2,Sheet3!$H$2,Sheet3!$K$2)</c:f>
              <c:strCache>
                <c:ptCount val="4"/>
                <c:pt idx="0">
                  <c:v>Fall 2007</c:v>
                </c:pt>
                <c:pt idx="1">
                  <c:v>Fall 2005</c:v>
                </c:pt>
                <c:pt idx="2">
                  <c:v>Fall 2003</c:v>
                </c:pt>
                <c:pt idx="3">
                  <c:v>Fall 2001</c:v>
                </c:pt>
              </c:strCache>
            </c:strRef>
          </c:cat>
          <c:val>
            <c:numRef>
              <c:f>(Sheet3!$C$4,Sheet3!$F$4,Sheet3!$I$4,Sheet3!$K$4)</c:f>
              <c:numCache>
                <c:formatCode>0.00</c:formatCode>
                <c:ptCount val="4"/>
                <c:pt idx="0">
                  <c:v>5.83</c:v>
                </c:pt>
                <c:pt idx="1">
                  <c:v>5.83</c:v>
                </c:pt>
                <c:pt idx="2">
                  <c:v>5.37</c:v>
                </c:pt>
                <c:pt idx="3">
                  <c:v>5.48</c:v>
                </c:pt>
              </c:numCache>
            </c:numRef>
          </c:val>
        </c:ser>
        <c:ser>
          <c:idx val="1"/>
          <c:order val="1"/>
          <c:tx>
            <c:v>Satisfaction National Comparison Group</c:v>
          </c:tx>
          <c:spPr>
            <a:solidFill>
              <a:srgbClr val="FFFF99"/>
            </a:solidFill>
            <a:ln>
              <a:solidFill>
                <a:schemeClr val="tx1"/>
              </a:solidFill>
            </a:ln>
          </c:spPr>
          <c:dLbls>
            <c:showVal val="1"/>
          </c:dLbls>
          <c:cat>
            <c:strRef>
              <c:f>(Sheet3!$B$2,Sheet3!$E$2,Sheet3!$H$2,Sheet3!$K$2)</c:f>
              <c:strCache>
                <c:ptCount val="4"/>
                <c:pt idx="0">
                  <c:v>Fall 2007</c:v>
                </c:pt>
                <c:pt idx="1">
                  <c:v>Fall 2005</c:v>
                </c:pt>
                <c:pt idx="2">
                  <c:v>Fall 2003</c:v>
                </c:pt>
                <c:pt idx="3">
                  <c:v>Fall 2001</c:v>
                </c:pt>
              </c:strCache>
            </c:strRef>
          </c:cat>
          <c:val>
            <c:numRef>
              <c:f>(Sheet3!$C$5,Sheet3!$F$5,Sheet3!$I$5,Sheet3!$K$5)</c:f>
              <c:numCache>
                <c:formatCode>0.00</c:formatCode>
                <c:ptCount val="4"/>
                <c:pt idx="0">
                  <c:v>5.49</c:v>
                </c:pt>
                <c:pt idx="1">
                  <c:v>5.49</c:v>
                </c:pt>
                <c:pt idx="2">
                  <c:v>5.42</c:v>
                </c:pt>
                <c:pt idx="3">
                  <c:v>5.4</c:v>
                </c:pt>
              </c:numCache>
            </c:numRef>
          </c:val>
        </c:ser>
        <c:axId val="87892352"/>
        <c:axId val="87894272"/>
      </c:barChart>
      <c:catAx>
        <c:axId val="87892352"/>
        <c:scaling>
          <c:orientation val="minMax"/>
        </c:scaling>
        <c:axPos val="b"/>
        <c:numFmt formatCode="General" sourceLinked="1"/>
        <c:majorTickMark val="none"/>
        <c:tickLblPos val="nextTo"/>
        <c:crossAx val="87894272"/>
        <c:crosses val="autoZero"/>
        <c:auto val="1"/>
        <c:lblAlgn val="ctr"/>
        <c:lblOffset val="100"/>
      </c:catAx>
      <c:valAx>
        <c:axId val="87894272"/>
        <c:scaling>
          <c:orientation val="minMax"/>
          <c:max val="7"/>
          <c:min val="0"/>
        </c:scaling>
        <c:axPos val="l"/>
        <c:majorGridlines/>
        <c:title>
          <c:tx>
            <c:rich>
              <a:bodyPr/>
              <a:lstStyle/>
              <a:p>
                <a:pPr>
                  <a:defRPr/>
                </a:pPr>
                <a:r>
                  <a:rPr lang="en-US"/>
                  <a:t>SSI Lichert</a:t>
                </a:r>
                <a:r>
                  <a:rPr lang="en-US" baseline="0"/>
                  <a:t> Scale</a:t>
                </a:r>
              </a:p>
              <a:p>
                <a:pPr>
                  <a:defRPr/>
                </a:pPr>
                <a:r>
                  <a:rPr lang="en-US" baseline="0"/>
                  <a:t>(1 to 7)</a:t>
                </a:r>
                <a:endParaRPr lang="en-US"/>
              </a:p>
            </c:rich>
          </c:tx>
        </c:title>
        <c:numFmt formatCode="0.00" sourceLinked="1"/>
        <c:tickLblPos val="nextTo"/>
        <c:crossAx val="87892352"/>
        <c:crosses val="autoZero"/>
        <c:crossBetween val="between"/>
      </c:valAx>
    </c:plotArea>
    <c:legend>
      <c:legendPos val="b"/>
      <c:layout>
        <c:manualLayout>
          <c:xMode val="edge"/>
          <c:yMode val="edge"/>
          <c:x val="5.1766354473428103E-2"/>
          <c:y val="0.89082319255547693"/>
          <c:w val="0.89545868304923437"/>
          <c:h val="6.677267614275488E-2"/>
        </c:manualLayout>
      </c:layou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a:t>Question 68.  </a:t>
            </a:r>
          </a:p>
          <a:p>
            <a:pPr>
              <a:defRPr sz="1200"/>
            </a:pPr>
            <a:r>
              <a:rPr lang="en-US"/>
              <a:t>On the whole, the campus is well maintained.</a:t>
            </a:r>
          </a:p>
        </c:rich>
      </c:tx>
    </c:title>
    <c:plotArea>
      <c:layout/>
      <c:barChart>
        <c:barDir val="col"/>
        <c:grouping val="clustered"/>
        <c:ser>
          <c:idx val="0"/>
          <c:order val="0"/>
          <c:tx>
            <c:v>South Campus Satisfaction</c:v>
          </c:tx>
          <c:spPr>
            <a:solidFill>
              <a:schemeClr val="accent1">
                <a:lumMod val="50000"/>
              </a:schemeClr>
            </a:solidFill>
          </c:spPr>
          <c:dLbls>
            <c:showVal val="1"/>
          </c:dLbls>
          <c:cat>
            <c:strRef>
              <c:f>(Sheet3!$B$2,Sheet3!$E$2,Sheet3!$H$2,Sheet3!$K$2)</c:f>
              <c:strCache>
                <c:ptCount val="4"/>
                <c:pt idx="0">
                  <c:v>Fall 2007</c:v>
                </c:pt>
                <c:pt idx="1">
                  <c:v>Fall 2005</c:v>
                </c:pt>
                <c:pt idx="2">
                  <c:v>Fall 2003</c:v>
                </c:pt>
                <c:pt idx="3">
                  <c:v>Fall 2001</c:v>
                </c:pt>
              </c:strCache>
            </c:strRef>
          </c:cat>
          <c:val>
            <c:numRef>
              <c:f>(Sheet3!$C$10,Sheet3!$F$10,Sheet3!$I$10,Sheet3!$K$10)</c:f>
              <c:numCache>
                <c:formatCode>General</c:formatCode>
                <c:ptCount val="4"/>
                <c:pt idx="0">
                  <c:v>5.8</c:v>
                </c:pt>
                <c:pt idx="1">
                  <c:v>5.71</c:v>
                </c:pt>
                <c:pt idx="2">
                  <c:v>5.71</c:v>
                </c:pt>
                <c:pt idx="3">
                  <c:v>5.63</c:v>
                </c:pt>
              </c:numCache>
            </c:numRef>
          </c:val>
        </c:ser>
        <c:ser>
          <c:idx val="1"/>
          <c:order val="1"/>
          <c:tx>
            <c:v>Satisfaction National Comparison Group</c:v>
          </c:tx>
          <c:spPr>
            <a:solidFill>
              <a:srgbClr val="FFFF99"/>
            </a:solidFill>
            <a:ln>
              <a:solidFill>
                <a:schemeClr val="tx1"/>
              </a:solidFill>
            </a:ln>
          </c:spPr>
          <c:dLbls>
            <c:showVal val="1"/>
          </c:dLbls>
          <c:cat>
            <c:strRef>
              <c:f>(Sheet3!$B$2,Sheet3!$E$2,Sheet3!$H$2,Sheet3!$K$2)</c:f>
              <c:strCache>
                <c:ptCount val="4"/>
                <c:pt idx="0">
                  <c:v>Fall 2007</c:v>
                </c:pt>
                <c:pt idx="1">
                  <c:v>Fall 2005</c:v>
                </c:pt>
                <c:pt idx="2">
                  <c:v>Fall 2003</c:v>
                </c:pt>
                <c:pt idx="3">
                  <c:v>Fall 2001</c:v>
                </c:pt>
              </c:strCache>
            </c:strRef>
          </c:cat>
          <c:val>
            <c:numRef>
              <c:f>(Sheet3!$C$11,Sheet3!$F$11,Sheet3!$I$11,Sheet3!$K$11)</c:f>
              <c:numCache>
                <c:formatCode>General</c:formatCode>
                <c:ptCount val="4"/>
                <c:pt idx="0">
                  <c:v>5.7</c:v>
                </c:pt>
                <c:pt idx="1">
                  <c:v>5.67</c:v>
                </c:pt>
                <c:pt idx="2">
                  <c:v>5.6199999999999966</c:v>
                </c:pt>
                <c:pt idx="3">
                  <c:v>5.59</c:v>
                </c:pt>
              </c:numCache>
            </c:numRef>
          </c:val>
        </c:ser>
        <c:axId val="89115264"/>
        <c:axId val="89342336"/>
      </c:barChart>
      <c:catAx>
        <c:axId val="89115264"/>
        <c:scaling>
          <c:orientation val="minMax"/>
        </c:scaling>
        <c:axPos val="b"/>
        <c:numFmt formatCode="General" sourceLinked="1"/>
        <c:majorTickMark val="none"/>
        <c:tickLblPos val="nextTo"/>
        <c:crossAx val="89342336"/>
        <c:crosses val="autoZero"/>
        <c:auto val="1"/>
        <c:lblAlgn val="ctr"/>
        <c:lblOffset val="100"/>
      </c:catAx>
      <c:valAx>
        <c:axId val="89342336"/>
        <c:scaling>
          <c:orientation val="minMax"/>
          <c:max val="7"/>
          <c:min val="0"/>
        </c:scaling>
        <c:axPos val="l"/>
        <c:majorGridlines/>
        <c:title>
          <c:tx>
            <c:rich>
              <a:bodyPr/>
              <a:lstStyle/>
              <a:p>
                <a:pPr>
                  <a:defRPr/>
                </a:pPr>
                <a:r>
                  <a:rPr lang="en-US"/>
                  <a:t>SSI Lichert</a:t>
                </a:r>
                <a:r>
                  <a:rPr lang="en-US" baseline="0"/>
                  <a:t> Scale</a:t>
                </a:r>
              </a:p>
              <a:p>
                <a:pPr>
                  <a:defRPr/>
                </a:pPr>
                <a:r>
                  <a:rPr lang="en-US" baseline="0"/>
                  <a:t>(1 to 7)</a:t>
                </a:r>
                <a:endParaRPr lang="en-US"/>
              </a:p>
            </c:rich>
          </c:tx>
        </c:title>
        <c:numFmt formatCode="General" sourceLinked="1"/>
        <c:tickLblPos val="nextTo"/>
        <c:crossAx val="89115264"/>
        <c:crosses val="autoZero"/>
        <c:crossBetween val="between"/>
      </c:valAx>
    </c:plotArea>
    <c:legend>
      <c:legendPos val="b"/>
      <c:layout>
        <c:manualLayout>
          <c:xMode val="edge"/>
          <c:yMode val="edge"/>
          <c:x val="4.9343832020997402E-2"/>
          <c:y val="0.90232837847907177"/>
          <c:w val="0.89545868304923437"/>
          <c:h val="8.5570703328745404E-2"/>
        </c:manualLayout>
      </c:layou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0A72A-6A30-48A0-AF32-2DE800259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22</Pages>
  <Words>8311</Words>
  <Characters>47374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Standard 2</vt:lpstr>
    </vt:vector>
  </TitlesOfParts>
  <Company>UofM</Company>
  <LinksUpToDate>false</LinksUpToDate>
  <CharactersWithSpaces>55574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2</dc:title>
  <dc:creator>Montana Tech</dc:creator>
  <cp:lastModifiedBy>Kami and Mike Johnson</cp:lastModifiedBy>
  <cp:revision>31</cp:revision>
  <cp:lastPrinted>2010-01-04T20:01:00Z</cp:lastPrinted>
  <dcterms:created xsi:type="dcterms:W3CDTF">2010-02-04T02:30:00Z</dcterms:created>
  <dcterms:modified xsi:type="dcterms:W3CDTF">2010-02-04T04:19:00Z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